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E9EBB4" w14:textId="6A06E15B" w:rsidR="00622047" w:rsidRPr="008D1D62" w:rsidRDefault="00BC287A" w:rsidP="00903F53">
      <w:pPr>
        <w:jc w:val="center"/>
        <w:rPr>
          <w:rFonts w:ascii="Arial" w:hAnsi="Arial" w:cs="Arial"/>
          <w:b/>
          <w:sz w:val="40"/>
          <w:szCs w:val="28"/>
          <w:u w:val="single"/>
        </w:rPr>
      </w:pPr>
      <w:r>
        <w:rPr>
          <w:rFonts w:ascii="Arial" w:hAnsi="Arial" w:cs="Arial"/>
          <w:b/>
          <w:sz w:val="40"/>
          <w:szCs w:val="28"/>
          <w:u w:val="single"/>
        </w:rPr>
        <w:t>Weak Field Limit</w:t>
      </w:r>
      <w:r w:rsidR="00F70D7C">
        <w:rPr>
          <w:rFonts w:ascii="Arial" w:hAnsi="Arial" w:cs="Arial"/>
          <w:b/>
          <w:sz w:val="40"/>
          <w:szCs w:val="28"/>
          <w:u w:val="single"/>
        </w:rPr>
        <w:t xml:space="preserve"> Dynamics</w:t>
      </w:r>
    </w:p>
    <w:p w14:paraId="3704420A" w14:textId="77777777" w:rsidR="00BF4FFB" w:rsidRDefault="00BF4FFB"/>
    <w:p w14:paraId="396657D2" w14:textId="77777777" w:rsidR="00373718" w:rsidRDefault="00373718"/>
    <w:p w14:paraId="2B338A50" w14:textId="58D928BB" w:rsidR="006C21EC" w:rsidRDefault="00E308B6">
      <w:r>
        <w:t>Let’s examine our solution a little bit.  So recall we find for the weak gravitational field, the following metric:</w:t>
      </w:r>
    </w:p>
    <w:p w14:paraId="786D99DB" w14:textId="77777777" w:rsidR="00E308B6" w:rsidRDefault="00E308B6"/>
    <w:p w14:paraId="655BA9A8" w14:textId="76A1A488" w:rsidR="00E308B6" w:rsidRDefault="00E308B6">
      <w:r w:rsidRPr="001F085A">
        <w:rPr>
          <w:position w:val="-88"/>
        </w:rPr>
        <w:object w:dxaOrig="5400" w:dyaOrig="1880" w14:anchorId="088879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pt;height:94.9pt" o:ole="" filled="t" fillcolor="#cfc">
            <v:imagedata r:id="rId5" o:title=""/>
          </v:shape>
          <o:OLEObject Type="Embed" ProgID="Equation.DSMT4" ShapeID="_x0000_i1025" DrawAspect="Content" ObjectID="_1823703519" r:id="rId6"/>
        </w:object>
      </w:r>
    </w:p>
    <w:p w14:paraId="19396A9A" w14:textId="77777777" w:rsidR="00E308B6" w:rsidRDefault="00E308B6"/>
    <w:p w14:paraId="734DF634" w14:textId="77777777" w:rsidR="00FF168C" w:rsidRPr="00E35F9C" w:rsidRDefault="00DD3547">
      <w:pPr>
        <w:rPr>
          <w:rFonts w:ascii="Calibri" w:hAnsi="Calibri" w:cs="Calibri"/>
          <w:b/>
          <w:sz w:val="26"/>
          <w:szCs w:val="26"/>
        </w:rPr>
      </w:pPr>
      <w:r w:rsidRPr="00E35F9C">
        <w:rPr>
          <w:rFonts w:ascii="Calibri" w:hAnsi="Calibri" w:cs="Calibri"/>
          <w:b/>
          <w:sz w:val="26"/>
          <w:szCs w:val="26"/>
        </w:rPr>
        <w:t>Curvature</w:t>
      </w:r>
    </w:p>
    <w:p w14:paraId="10EB0C40" w14:textId="77777777" w:rsidR="00DD3547" w:rsidRDefault="00FF168C">
      <w:r>
        <w:t xml:space="preserve">Let’s do a little exploration of the metric.  </w:t>
      </w:r>
      <w:r w:rsidR="00DD3547">
        <w:t>What is the curvature?  Well, we have:</w:t>
      </w:r>
    </w:p>
    <w:p w14:paraId="2441A155" w14:textId="77777777" w:rsidR="00DD3547" w:rsidRDefault="00DD3547" w:rsidP="00DD3547"/>
    <w:bookmarkStart w:id="0" w:name="_Hlk188563788"/>
    <w:p w14:paraId="04D7088F" w14:textId="77777777" w:rsidR="00DD3547" w:rsidRDefault="00DD3547" w:rsidP="00DD3547">
      <w:r w:rsidRPr="00DD3547">
        <w:rPr>
          <w:position w:val="-14"/>
        </w:rPr>
        <w:object w:dxaOrig="1740" w:dyaOrig="400" w14:anchorId="6BA86DED">
          <v:shape id="_x0000_i1026" type="#_x0000_t75" style="width:88.35pt;height:19.1pt" o:ole="">
            <v:imagedata r:id="rId7" o:title=""/>
          </v:shape>
          <o:OLEObject Type="Embed" ProgID="Equation.DSMT4" ShapeID="_x0000_i1026" DrawAspect="Content" ObjectID="_1823703520" r:id="rId8"/>
        </w:object>
      </w:r>
      <w:bookmarkEnd w:id="0"/>
    </w:p>
    <w:p w14:paraId="486FFEC9" w14:textId="77777777" w:rsidR="00DD3547" w:rsidRDefault="00DD3547"/>
    <w:p w14:paraId="0B8E3EA3" w14:textId="77777777" w:rsidR="00DD3547" w:rsidRDefault="00DD3547">
      <w:r>
        <w:t>where,</w:t>
      </w:r>
    </w:p>
    <w:p w14:paraId="6B05AFFB" w14:textId="77777777" w:rsidR="00DD3547" w:rsidRDefault="00DD3547"/>
    <w:p w14:paraId="543D15EF" w14:textId="7DA60029" w:rsidR="00DD3547" w:rsidRDefault="003549AE">
      <w:r w:rsidRPr="00B750ED">
        <w:rPr>
          <w:position w:val="-108"/>
        </w:rPr>
        <w:object w:dxaOrig="6259" w:dyaOrig="2280" w14:anchorId="378E1296">
          <v:shape id="_x0000_i1027" type="#_x0000_t75" style="width:313.1pt;height:114pt" o:ole="">
            <v:imagedata r:id="rId9" o:title=""/>
          </v:shape>
          <o:OLEObject Type="Embed" ProgID="Equation.DSMT4" ShapeID="_x0000_i1027" DrawAspect="Content" ObjectID="_1823703521" r:id="rId10"/>
        </w:object>
      </w:r>
    </w:p>
    <w:p w14:paraId="467F6570" w14:textId="77777777" w:rsidR="00DD3547" w:rsidRDefault="00DD3547"/>
    <w:p w14:paraId="20635DF2" w14:textId="3664A6C5" w:rsidR="00395E2F" w:rsidRDefault="00395E2F">
      <w:r>
        <w:t>(</w:t>
      </w:r>
      <w:r w:rsidR="00B750ED">
        <w:t xml:space="preserve">the bold letters stand for the matrices, </w:t>
      </w:r>
      <w:r>
        <w:t>∙ stands for matrix multiplication</w:t>
      </w:r>
      <w:r w:rsidR="00B750ED">
        <w:t xml:space="preserve">, and the left arrow means those operators are acting on </w:t>
      </w:r>
      <m:oMath>
        <m:acc>
          <m:accPr>
            <m:chr m:val="̃"/>
            <m:ctrlPr>
              <w:rPr>
                <w:rFonts w:ascii="Cambria Math" w:hAnsi="Cambria Math"/>
                <w:b/>
                <w:i/>
              </w:rPr>
            </m:ctrlPr>
          </m:accPr>
          <m:e>
            <m:r>
              <m:rPr>
                <m:sty m:val="bi"/>
              </m:rPr>
              <w:rPr>
                <w:rFonts w:ascii="Cambria Math" w:hAnsi="Cambria Math"/>
              </w:rPr>
              <m:t>h</m:t>
            </m:r>
          </m:e>
        </m:acc>
      </m:oMath>
      <w:r>
        <w:t>)  Let’s work these out using,</w:t>
      </w:r>
    </w:p>
    <w:p w14:paraId="1F17C1BE" w14:textId="77777777" w:rsidR="00395E2F" w:rsidRDefault="00395E2F"/>
    <w:p w14:paraId="6D704BAB" w14:textId="77777777" w:rsidR="00395E2F" w:rsidRDefault="00395E2F">
      <w:r w:rsidRPr="00AB1D43">
        <w:rPr>
          <w:position w:val="-66"/>
        </w:rPr>
        <w:object w:dxaOrig="5760" w:dyaOrig="1440" w14:anchorId="606BD723">
          <v:shape id="_x0000_i1028" type="#_x0000_t75" style="width:4in;height:1in" o:ole="">
            <v:imagedata r:id="rId11" o:title=""/>
          </v:shape>
          <o:OLEObject Type="Embed" ProgID="Equation.DSMT4" ShapeID="_x0000_i1028" DrawAspect="Content" ObjectID="_1823703522" r:id="rId12"/>
        </w:object>
      </w:r>
    </w:p>
    <w:p w14:paraId="0813E16D" w14:textId="77777777" w:rsidR="00395E2F" w:rsidRDefault="00395E2F"/>
    <w:p w14:paraId="7DBBC146" w14:textId="77777777" w:rsidR="00395E2F" w:rsidRDefault="00395E2F">
      <w:r>
        <w:t>So,</w:t>
      </w:r>
    </w:p>
    <w:p w14:paraId="26F2A0DA" w14:textId="77777777" w:rsidR="00395E2F" w:rsidRDefault="00395E2F"/>
    <w:p w14:paraId="45119FF0" w14:textId="4AD24698" w:rsidR="00DD3547" w:rsidRDefault="003549AE">
      <w:r w:rsidRPr="00F2491A">
        <w:rPr>
          <w:position w:val="-114"/>
        </w:rPr>
        <w:object w:dxaOrig="7240" w:dyaOrig="2400" w14:anchorId="242940F8">
          <v:shape id="_x0000_i1029" type="#_x0000_t75" style="width:361.1pt;height:120pt" o:ole="">
            <v:imagedata r:id="rId13" o:title=""/>
          </v:shape>
          <o:OLEObject Type="Embed" ProgID="Equation.DSMT4" ShapeID="_x0000_i1029" DrawAspect="Content" ObjectID="_1823703523" r:id="rId14"/>
        </w:object>
      </w:r>
    </w:p>
    <w:p w14:paraId="5031A4BC" w14:textId="77777777" w:rsidR="00DD3547" w:rsidRDefault="00DD3547"/>
    <w:p w14:paraId="1B89A561" w14:textId="77777777" w:rsidR="00B750ED" w:rsidRDefault="00B750ED">
      <w:r>
        <w:t>So then our curvature is:</w:t>
      </w:r>
    </w:p>
    <w:p w14:paraId="0A9A2EFE" w14:textId="77777777" w:rsidR="00B750ED" w:rsidRDefault="00B750ED"/>
    <w:p w14:paraId="580974F4" w14:textId="77777777" w:rsidR="00DD3547" w:rsidRDefault="00AE560E">
      <w:r w:rsidRPr="00697384">
        <w:rPr>
          <w:position w:val="-110"/>
        </w:rPr>
        <w:object w:dxaOrig="6280" w:dyaOrig="1960" w14:anchorId="5DAE291B">
          <v:shape id="_x0000_i1030" type="#_x0000_t75" style="width:314.2pt;height:97.1pt" o:ole="">
            <v:imagedata r:id="rId15" o:title=""/>
          </v:shape>
          <o:OLEObject Type="Embed" ProgID="Equation.DSMT4" ShapeID="_x0000_i1030" DrawAspect="Content" ObjectID="_1823703524" r:id="rId16"/>
        </w:object>
      </w:r>
    </w:p>
    <w:p w14:paraId="7DD894B2" w14:textId="77777777" w:rsidR="00DD3547" w:rsidRDefault="00DD3547"/>
    <w:p w14:paraId="78CD6B9E" w14:textId="77777777" w:rsidR="00AE560E" w:rsidRDefault="00AE560E">
      <w:r>
        <w:t xml:space="preserve">Well </w:t>
      </w:r>
      <w:r>
        <w:rPr>
          <w:rFonts w:ascii="Calibri" w:hAnsi="Calibri" w:cs="Calibri"/>
        </w:rPr>
        <w:t>φ</w:t>
      </w:r>
      <w:r>
        <w:t xml:space="preserve"> doesn’t depend on time, so:</w:t>
      </w:r>
    </w:p>
    <w:p w14:paraId="7BA68F72" w14:textId="77777777" w:rsidR="00AE560E" w:rsidRDefault="00AE560E"/>
    <w:p w14:paraId="3FD9FCC7" w14:textId="77777777" w:rsidR="00AE560E" w:rsidRDefault="00AE560E">
      <w:r w:rsidRPr="00AE560E">
        <w:rPr>
          <w:position w:val="-24"/>
        </w:rPr>
        <w:object w:dxaOrig="1160" w:dyaOrig="620" w14:anchorId="7D6BE7CB">
          <v:shape id="_x0000_i1031" type="#_x0000_t75" style="width:58.9pt;height:31.1pt" o:ole="">
            <v:imagedata r:id="rId17" o:title=""/>
          </v:shape>
          <o:OLEObject Type="Embed" ProgID="Equation.DSMT4" ShapeID="_x0000_i1031" DrawAspect="Content" ObjectID="_1823703525" r:id="rId18"/>
        </w:object>
      </w:r>
    </w:p>
    <w:p w14:paraId="28C33B95" w14:textId="77777777" w:rsidR="00AE560E" w:rsidRDefault="00AE560E"/>
    <w:p w14:paraId="64D17C13" w14:textId="77777777" w:rsidR="00AE560E" w:rsidRDefault="00AE560E">
      <w:r>
        <w:t>Then, we can fill in the fact that:</w:t>
      </w:r>
    </w:p>
    <w:p w14:paraId="5391C08A" w14:textId="77777777" w:rsidR="00AE560E" w:rsidRDefault="00AE560E"/>
    <w:p w14:paraId="19944D98" w14:textId="77777777" w:rsidR="00AE560E" w:rsidRDefault="00AE560E">
      <w:r w:rsidRPr="001A1B53">
        <w:rPr>
          <w:position w:val="-12"/>
        </w:rPr>
        <w:object w:dxaOrig="1359" w:dyaOrig="380" w14:anchorId="2FA841AC">
          <v:shape id="_x0000_i1032" type="#_x0000_t75" style="width:67.1pt;height:19.1pt" o:ole="">
            <v:imagedata r:id="rId19" o:title=""/>
          </v:shape>
          <o:OLEObject Type="Embed" ProgID="Equation.DSMT4" ShapeID="_x0000_i1032" DrawAspect="Content" ObjectID="_1823703526" r:id="rId20"/>
        </w:object>
      </w:r>
    </w:p>
    <w:p w14:paraId="6971836D" w14:textId="77777777" w:rsidR="00AE560E" w:rsidRDefault="00AE560E"/>
    <w:p w14:paraId="42CBEA2D" w14:textId="07886E18" w:rsidR="00AE560E" w:rsidRDefault="00AE560E">
      <w:r>
        <w:t>So,</w:t>
      </w:r>
      <w:r w:rsidR="00C36633">
        <w:t xml:space="preserve"> </w:t>
      </w:r>
    </w:p>
    <w:p w14:paraId="23E3AAAC" w14:textId="77777777" w:rsidR="00AE560E" w:rsidRDefault="00AE560E"/>
    <w:p w14:paraId="701758A8" w14:textId="77777777" w:rsidR="00AE560E" w:rsidRDefault="00AE560E">
      <w:r w:rsidRPr="00AE560E">
        <w:rPr>
          <w:position w:val="-24"/>
        </w:rPr>
        <w:object w:dxaOrig="1200" w:dyaOrig="620" w14:anchorId="64EC1EC0">
          <v:shape id="_x0000_i1033" type="#_x0000_t75" style="width:60pt;height:31.1pt" o:ole="" o:bordertopcolor="#33f" o:borderleftcolor="#33f" o:borderbottomcolor="#33f" o:borderrightcolor="#33f">
            <v:imagedata r:id="rId21" o:title=""/>
            <w10:bordertop type="single" width="12"/>
            <w10:borderleft type="single" width="12"/>
            <w10:borderbottom type="single" width="12"/>
            <w10:borderright type="single" width="12"/>
          </v:shape>
          <o:OLEObject Type="Embed" ProgID="Equation.DSMT4" ShapeID="_x0000_i1033" DrawAspect="Content" ObjectID="_1823703527" r:id="rId22"/>
        </w:object>
      </w:r>
    </w:p>
    <w:p w14:paraId="4AB10C82" w14:textId="77777777" w:rsidR="00AE560E" w:rsidRDefault="00AE560E"/>
    <w:p w14:paraId="0539AB3A" w14:textId="77777777" w:rsidR="00AE560E" w:rsidRDefault="00AE560E">
      <w:r>
        <w:t>Note this agrees with what we found back in the Geometry file, namely that:</w:t>
      </w:r>
    </w:p>
    <w:p w14:paraId="106A74F0" w14:textId="77777777" w:rsidR="00AE560E" w:rsidRDefault="00AE560E"/>
    <w:p w14:paraId="5F14DCC0" w14:textId="77777777" w:rsidR="00AE560E" w:rsidRDefault="009449EB">
      <w:r w:rsidRPr="00AB1D43">
        <w:rPr>
          <w:position w:val="-24"/>
        </w:rPr>
        <w:object w:dxaOrig="1820" w:dyaOrig="620" w14:anchorId="51649F97">
          <v:shape id="_x0000_i1034" type="#_x0000_t75" style="width:91.1pt;height:31.1pt" o:ole="">
            <v:imagedata r:id="rId23" o:title=""/>
          </v:shape>
          <o:OLEObject Type="Embed" ProgID="Equation.DSMT4" ShapeID="_x0000_i1034" DrawAspect="Content" ObjectID="_1823703528" r:id="rId24"/>
        </w:object>
      </w:r>
    </w:p>
    <w:p w14:paraId="3E65891E" w14:textId="77777777" w:rsidR="00AE560E" w:rsidRDefault="00AE560E"/>
    <w:p w14:paraId="584A15CB" w14:textId="77777777" w:rsidR="00AE560E" w:rsidRDefault="009449EB">
      <w:r>
        <w:t xml:space="preserve">where in our case </w:t>
      </w:r>
      <w:r>
        <w:rPr>
          <w:rFonts w:ascii="Calibri" w:hAnsi="Calibri" w:cs="Calibri"/>
        </w:rPr>
        <w:t>Λ</w:t>
      </w:r>
      <w:r>
        <w:t xml:space="preserve"> = 0, and T is given by:</w:t>
      </w:r>
    </w:p>
    <w:p w14:paraId="2D32FB0B" w14:textId="77777777" w:rsidR="009449EB" w:rsidRDefault="009449EB"/>
    <w:p w14:paraId="17D596DC" w14:textId="1C10388D" w:rsidR="009449EB" w:rsidRDefault="00FC2A76">
      <w:r w:rsidRPr="00AB1D43">
        <w:rPr>
          <w:position w:val="-14"/>
        </w:rPr>
        <w:object w:dxaOrig="4160" w:dyaOrig="400" w14:anchorId="1C4B36A7">
          <v:shape id="_x0000_i1035" type="#_x0000_t75" style="width:217.65pt;height:19.65pt" o:ole="">
            <v:imagedata r:id="rId25" o:title=""/>
          </v:shape>
          <o:OLEObject Type="Embed" ProgID="Equation.DSMT4" ShapeID="_x0000_i1035" DrawAspect="Content" ObjectID="_1823703529" r:id="rId26"/>
        </w:object>
      </w:r>
    </w:p>
    <w:p w14:paraId="780942CC" w14:textId="77777777" w:rsidR="009449EB" w:rsidRDefault="009449EB"/>
    <w:p w14:paraId="165473E3" w14:textId="77777777" w:rsidR="009449EB" w:rsidRDefault="009449EB">
      <w:r>
        <w:t>We can from this get the Ricci tensor, via Einstein’s equations:</w:t>
      </w:r>
    </w:p>
    <w:p w14:paraId="40EE94F8" w14:textId="77777777" w:rsidR="009449EB" w:rsidRDefault="009449EB"/>
    <w:p w14:paraId="1BD5CF34" w14:textId="77777777" w:rsidR="009449EB" w:rsidRDefault="009449EB">
      <w:r w:rsidRPr="00AB1D43">
        <w:rPr>
          <w:position w:val="-28"/>
        </w:rPr>
        <w:object w:dxaOrig="3100" w:dyaOrig="680" w14:anchorId="0C7C737F">
          <v:shape id="_x0000_i1036" type="#_x0000_t75" style="width:155.45pt;height:34.9pt" o:ole="">
            <v:imagedata r:id="rId27" o:title=""/>
          </v:shape>
          <o:OLEObject Type="Embed" ProgID="Equation.DSMT4" ShapeID="_x0000_i1036" DrawAspect="Content" ObjectID="_1823703530" r:id="rId28"/>
        </w:object>
      </w:r>
    </w:p>
    <w:p w14:paraId="747AC0F3" w14:textId="77777777" w:rsidR="00AE560E" w:rsidRDefault="00AE560E"/>
    <w:p w14:paraId="244919EC" w14:textId="77777777" w:rsidR="0058300E" w:rsidRDefault="0058300E">
      <w:r>
        <w:t xml:space="preserve">We see that with </w:t>
      </w:r>
      <w:r>
        <w:rPr>
          <w:rFonts w:ascii="Calibri" w:hAnsi="Calibri" w:cs="Calibri"/>
        </w:rPr>
        <w:t>Λ</w:t>
      </w:r>
      <w:r>
        <w:t xml:space="preserve"> = 0:</w:t>
      </w:r>
    </w:p>
    <w:p w14:paraId="23743F17" w14:textId="77777777" w:rsidR="0058300E" w:rsidRDefault="0058300E"/>
    <w:p w14:paraId="3DA50C5A" w14:textId="77777777" w:rsidR="009449EB" w:rsidRDefault="009449EB">
      <w:r w:rsidRPr="00AB1D43">
        <w:rPr>
          <w:position w:val="-24"/>
        </w:rPr>
        <w:object w:dxaOrig="2400" w:dyaOrig="620" w14:anchorId="1D6785E9">
          <v:shape id="_x0000_i1037" type="#_x0000_t75" style="width:120pt;height:31.1pt" o:ole="">
            <v:imagedata r:id="rId29" o:title=""/>
          </v:shape>
          <o:OLEObject Type="Embed" ProgID="Equation.DSMT4" ShapeID="_x0000_i1037" DrawAspect="Content" ObjectID="_1823703531" r:id="rId30"/>
        </w:object>
      </w:r>
    </w:p>
    <w:p w14:paraId="7FD7BEF8" w14:textId="77777777" w:rsidR="009449EB" w:rsidRDefault="009449EB"/>
    <w:p w14:paraId="12C62DFA" w14:textId="77777777" w:rsidR="0058300E" w:rsidRPr="0058300E" w:rsidRDefault="0058300E">
      <w:r w:rsidRPr="0058300E">
        <w:t>And consistent with our assumption of slow moving/static matter T</w:t>
      </w:r>
      <w:r w:rsidRPr="0058300E">
        <w:rPr>
          <w:vertAlign w:val="superscript"/>
        </w:rPr>
        <w:t>αβ</w:t>
      </w:r>
      <w:r w:rsidRPr="0058300E">
        <w:t> = ρ</w:t>
      </w:r>
      <w:r w:rsidRPr="0058300E">
        <w:rPr>
          <w:vertAlign w:val="subscript"/>
        </w:rPr>
        <w:t>0</w:t>
      </w:r>
      <w:r w:rsidRPr="0058300E">
        <w:t>c</w:t>
      </w:r>
      <w:r w:rsidRPr="0058300E">
        <w:rPr>
          <w:vertAlign w:val="superscript"/>
        </w:rPr>
        <w:t>2</w:t>
      </w:r>
      <w:r w:rsidRPr="0058300E">
        <w:t>δ</w:t>
      </w:r>
      <w:r w:rsidRPr="0058300E">
        <w:rPr>
          <w:vertAlign w:val="subscript"/>
        </w:rPr>
        <w:t>α0</w:t>
      </w:r>
      <w:r w:rsidRPr="0058300E">
        <w:t>δ</w:t>
      </w:r>
      <w:r w:rsidRPr="0058300E">
        <w:rPr>
          <w:vertAlign w:val="subscript"/>
        </w:rPr>
        <w:t>β0</w:t>
      </w:r>
      <w:r w:rsidRPr="0058300E">
        <w:t>, we get:</w:t>
      </w:r>
      <w:r w:rsidR="00EB2410">
        <w:t xml:space="preserve"> </w:t>
      </w:r>
    </w:p>
    <w:p w14:paraId="57DE894A" w14:textId="77777777" w:rsidR="0058300E" w:rsidRDefault="0058300E">
      <w:pPr>
        <w:rPr>
          <w:rFonts w:ascii="Calibri" w:hAnsi="Calibri" w:cs="Calibri"/>
        </w:rPr>
      </w:pPr>
    </w:p>
    <w:p w14:paraId="0F45C1F0" w14:textId="77777777" w:rsidR="0058300E" w:rsidRDefault="0058300E">
      <w:pPr>
        <w:rPr>
          <w:rFonts w:ascii="Calibri" w:hAnsi="Calibri" w:cs="Calibri"/>
        </w:rPr>
      </w:pPr>
      <w:r w:rsidRPr="00AB1D43">
        <w:rPr>
          <w:position w:val="-24"/>
        </w:rPr>
        <w:object w:dxaOrig="2400" w:dyaOrig="620" w14:anchorId="27890D05">
          <v:shape id="_x0000_i1038" type="#_x0000_t75" style="width:120pt;height:31.1pt" o:ole="">
            <v:imagedata r:id="rId29" o:title=""/>
          </v:shape>
          <o:OLEObject Type="Embed" ProgID="Equation.DSMT4" ShapeID="_x0000_i1038" DrawAspect="Content" ObjectID="_1823703532" r:id="rId31"/>
        </w:object>
      </w:r>
    </w:p>
    <w:p w14:paraId="022DD6CE" w14:textId="77777777" w:rsidR="0058300E" w:rsidRPr="0058300E" w:rsidRDefault="0058300E"/>
    <w:p w14:paraId="33963C4F" w14:textId="77777777" w:rsidR="0058300E" w:rsidRPr="0058300E" w:rsidRDefault="0058300E">
      <w:r>
        <w:t>well, for R</w:t>
      </w:r>
      <w:r>
        <w:rPr>
          <w:rFonts w:ascii="Calibri" w:hAnsi="Calibri" w:cs="Calibri"/>
          <w:vertAlign w:val="subscript"/>
        </w:rPr>
        <w:t>αβ</w:t>
      </w:r>
      <w:r>
        <w:t>, since I have g</w:t>
      </w:r>
      <w:r>
        <w:rPr>
          <w:rFonts w:ascii="Calibri" w:hAnsi="Calibri" w:cs="Calibri"/>
          <w:vertAlign w:val="subscript"/>
        </w:rPr>
        <w:t>αβ</w:t>
      </w:r>
      <w:r>
        <w:t xml:space="preserve">, </w:t>
      </w:r>
    </w:p>
    <w:p w14:paraId="25946145" w14:textId="77777777" w:rsidR="0058300E" w:rsidRDefault="0058300E"/>
    <w:p w14:paraId="486451E2" w14:textId="77777777" w:rsidR="0058300E" w:rsidRDefault="00223D21">
      <w:r w:rsidRPr="0058300E">
        <w:rPr>
          <w:position w:val="-68"/>
        </w:rPr>
        <w:object w:dxaOrig="8800" w:dyaOrig="1480" w14:anchorId="4FC53655">
          <v:shape id="_x0000_i1039" type="#_x0000_t75" style="width:440.2pt;height:73.1pt" o:ole="">
            <v:imagedata r:id="rId32" o:title=""/>
          </v:shape>
          <o:OLEObject Type="Embed" ProgID="Equation.DSMT4" ShapeID="_x0000_i1039" DrawAspect="Content" ObjectID="_1823703533" r:id="rId33"/>
        </w:object>
      </w:r>
    </w:p>
    <w:p w14:paraId="4BA61F52" w14:textId="77777777" w:rsidR="0058300E" w:rsidRDefault="0058300E">
      <w:r>
        <w:t>which is:</w:t>
      </w:r>
      <w:r w:rsidR="00E11AB4">
        <w:t xml:space="preserve"> </w:t>
      </w:r>
    </w:p>
    <w:p w14:paraId="3F0C6CEC" w14:textId="77777777" w:rsidR="0058300E" w:rsidRDefault="0058300E"/>
    <w:p w14:paraId="5ABB754C" w14:textId="77777777" w:rsidR="0058300E" w:rsidRDefault="00E11AB4">
      <w:r w:rsidRPr="00E11AB4">
        <w:rPr>
          <w:position w:val="-28"/>
        </w:rPr>
        <w:object w:dxaOrig="2600" w:dyaOrig="680" w14:anchorId="5BC23996">
          <v:shape id="_x0000_i1040" type="#_x0000_t75" style="width:129.8pt;height:34.35pt" o:ole="" o:bordertopcolor="blue" o:borderleftcolor="blue" o:borderbottomcolor="blue" o:borderrightcolor="blue">
            <v:imagedata r:id="rId34" o:title=""/>
            <w10:bordertop type="single" width="12"/>
            <w10:borderleft type="single" width="12"/>
            <w10:borderbottom type="single" width="12"/>
            <w10:borderright type="single" width="12"/>
          </v:shape>
          <o:OLEObject Type="Embed" ProgID="Equation.DSMT4" ShapeID="_x0000_i1040" DrawAspect="Content" ObjectID="_1823703534" r:id="rId35"/>
        </w:object>
      </w:r>
    </w:p>
    <w:p w14:paraId="648FBD19" w14:textId="77777777" w:rsidR="0058300E" w:rsidRDefault="0058300E"/>
    <w:p w14:paraId="795655C6" w14:textId="213C3529" w:rsidR="002050EA" w:rsidRPr="002050EA" w:rsidRDefault="00223D21" w:rsidP="004E2139">
      <w:r>
        <w:t xml:space="preserve">Interesting.  </w:t>
      </w:r>
      <w:r w:rsidR="00754541">
        <w:t>And the trace of this, R</w:t>
      </w:r>
      <w:r w:rsidR="00754541">
        <w:rPr>
          <w:rFonts w:ascii="Calibri" w:hAnsi="Calibri" w:cs="Calibri"/>
          <w:vertAlign w:val="superscript"/>
        </w:rPr>
        <w:t>α</w:t>
      </w:r>
      <w:r w:rsidR="00754541">
        <w:rPr>
          <w:rFonts w:ascii="Calibri" w:hAnsi="Calibri" w:cs="Calibri"/>
          <w:vertAlign w:val="subscript"/>
        </w:rPr>
        <w:t>α</w:t>
      </w:r>
      <w:r w:rsidR="00754541">
        <w:rPr>
          <w:rFonts w:ascii="Calibri" w:hAnsi="Calibri" w:cs="Calibri"/>
        </w:rPr>
        <w:t xml:space="preserve"> = Tr(</w:t>
      </w:r>
      <m:oMath>
        <m:acc>
          <m:accPr>
            <m:chr m:val="̃"/>
            <m:ctrlPr>
              <w:rPr>
                <w:rFonts w:ascii="Cambria Math" w:hAnsi="Cambria Math" w:cs="Calibri"/>
                <w:b/>
                <w:i/>
              </w:rPr>
            </m:ctrlPr>
          </m:accPr>
          <m:e>
            <m:r>
              <m:rPr>
                <m:sty m:val="bi"/>
              </m:rPr>
              <w:rPr>
                <w:rFonts w:ascii="Cambria Math" w:hAnsi="Cambria Math" w:cs="Calibri"/>
              </w:rPr>
              <m:t>g</m:t>
            </m:r>
          </m:e>
        </m:acc>
      </m:oMath>
      <w:r w:rsidR="00754541">
        <w:rPr>
          <w:rFonts w:ascii="Calibri" w:hAnsi="Calibri" w:cs="Calibri"/>
        </w:rPr>
        <w:t>∙</w:t>
      </w:r>
      <m:oMath>
        <m:acc>
          <m:accPr>
            <m:chr m:val="̃"/>
            <m:ctrlPr>
              <w:rPr>
                <w:rFonts w:ascii="Cambria Math" w:hAnsi="Cambria Math" w:cs="Calibri"/>
                <w:b/>
                <w:i/>
              </w:rPr>
            </m:ctrlPr>
          </m:accPr>
          <m:e>
            <m:r>
              <m:rPr>
                <m:sty m:val="bi"/>
              </m:rPr>
              <w:rPr>
                <w:rFonts w:ascii="Cambria Math" w:hAnsi="Cambria Math" w:cs="Calibri"/>
              </w:rPr>
              <m:t>R</m:t>
            </m:r>
          </m:e>
        </m:acc>
      </m:oMath>
      <w:r w:rsidR="00754541">
        <w:rPr>
          <w:rFonts w:ascii="Calibri" w:hAnsi="Calibri" w:cs="Calibri"/>
        </w:rPr>
        <w:t>)</w:t>
      </w:r>
      <w:r w:rsidR="00754541">
        <w:t xml:space="preserve"> does indeed reduce back to R. </w:t>
      </w:r>
      <w:r w:rsidR="002D4996">
        <w:t xml:space="preserve"> </w:t>
      </w:r>
    </w:p>
    <w:p w14:paraId="00258A24" w14:textId="77777777" w:rsidR="002050EA" w:rsidRDefault="002050EA" w:rsidP="004E2139"/>
    <w:p w14:paraId="3B312846" w14:textId="1D4C7669" w:rsidR="002050EA" w:rsidRPr="00E35F9C" w:rsidRDefault="002050EA" w:rsidP="004E2139">
      <w:pPr>
        <w:rPr>
          <w:sz w:val="26"/>
          <w:szCs w:val="26"/>
        </w:rPr>
      </w:pPr>
      <w:r w:rsidRPr="00E35F9C">
        <w:rPr>
          <w:rFonts w:ascii="Calibri" w:hAnsi="Calibri" w:cs="Calibri"/>
          <w:b/>
          <w:sz w:val="26"/>
          <w:szCs w:val="26"/>
        </w:rPr>
        <w:t>Physical Coordinates</w:t>
      </w:r>
      <w:r w:rsidR="00E62C44">
        <w:rPr>
          <w:rFonts w:ascii="Calibri" w:hAnsi="Calibri" w:cs="Calibri"/>
          <w:b/>
          <w:sz w:val="26"/>
          <w:szCs w:val="26"/>
        </w:rPr>
        <w:t xml:space="preserve"> </w:t>
      </w:r>
    </w:p>
    <w:p w14:paraId="67E2CAD0" w14:textId="77777777" w:rsidR="00EB2410" w:rsidRDefault="00366FE8" w:rsidP="004E2139">
      <w:r>
        <w:t xml:space="preserve">Now let’s look at physical time and physical space.  </w:t>
      </w:r>
      <w:r w:rsidR="00EB2410">
        <w:t>Going back to our metric,</w:t>
      </w:r>
    </w:p>
    <w:p w14:paraId="028B7D6F" w14:textId="77777777" w:rsidR="00EB2410" w:rsidRDefault="00EB2410" w:rsidP="004E2139"/>
    <w:p w14:paraId="3C57C612" w14:textId="77777777" w:rsidR="00EB2410" w:rsidRDefault="00EB2410" w:rsidP="004E2139">
      <w:r w:rsidRPr="00EB2410">
        <w:rPr>
          <w:position w:val="-68"/>
        </w:rPr>
        <w:object w:dxaOrig="5600" w:dyaOrig="1480" w14:anchorId="4528201C">
          <v:shape id="_x0000_i1041" type="#_x0000_t75" style="width:278.75pt;height:73.1pt" o:ole="">
            <v:imagedata r:id="rId36" o:title=""/>
          </v:shape>
          <o:OLEObject Type="Embed" ProgID="Equation.DSMT4" ShapeID="_x0000_i1041" DrawAspect="Content" ObjectID="_1823703535" r:id="rId37"/>
        </w:object>
      </w:r>
    </w:p>
    <w:p w14:paraId="0E56639B" w14:textId="77777777" w:rsidR="00EB2410" w:rsidRDefault="00EB2410" w:rsidP="004E2139"/>
    <w:p w14:paraId="2337EB3B" w14:textId="015FEC6C" w:rsidR="004E2139" w:rsidRDefault="00366FE8" w:rsidP="004E2139">
      <w:r>
        <w:t>We said in the GR Geometry file that</w:t>
      </w:r>
      <w:r w:rsidR="00EB2410">
        <w:t xml:space="preserve"> we could get physical coordinate</w:t>
      </w:r>
      <w:r w:rsidR="00E62C44">
        <w:t xml:space="preserve"> increments</w:t>
      </w:r>
      <w:r w:rsidR="00EB2410">
        <w:t xml:space="preserve"> from this:</w:t>
      </w:r>
    </w:p>
    <w:p w14:paraId="3347F992" w14:textId="77777777" w:rsidR="00366FE8" w:rsidRDefault="00366FE8" w:rsidP="004E2139"/>
    <w:p w14:paraId="6B3E2649" w14:textId="3523B96D" w:rsidR="00366FE8" w:rsidRDefault="00B56AA8" w:rsidP="004E2139">
      <w:r w:rsidRPr="00620DF6">
        <w:rPr>
          <w:position w:val="-70"/>
        </w:rPr>
        <w:object w:dxaOrig="5140" w:dyaOrig="1520" w14:anchorId="50CBB46C">
          <v:shape id="_x0000_i1042" type="#_x0000_t75" style="width:262.9pt;height:75.8pt" o:ole="" o:bordertopcolor="this" o:borderleftcolor="this" o:borderbottomcolor="this" o:borderrightcolor="this" fillcolor="#cfc">
            <v:imagedata r:id="rId38" o:title=""/>
            <w10:bordertop type="single" width="12"/>
            <w10:borderleft type="single" width="12"/>
            <w10:borderbottom type="single" width="12"/>
            <w10:borderright type="single" width="12"/>
          </v:shape>
          <o:OLEObject Type="Embed" ProgID="Equation.DSMT4" ShapeID="_x0000_i1042" DrawAspect="Content" ObjectID="_1823703536" r:id="rId39"/>
        </w:object>
      </w:r>
    </w:p>
    <w:p w14:paraId="4A4FACF7" w14:textId="77777777" w:rsidR="005D626E" w:rsidRDefault="005D626E" w:rsidP="004E2139"/>
    <w:p w14:paraId="371FF3F8" w14:textId="66CADC63" w:rsidR="00DE2C8D" w:rsidRDefault="00366FE8" w:rsidP="004E2139">
      <w:r>
        <w:t>Applied to our metric this means,</w:t>
      </w:r>
      <w:r w:rsidR="00E62C44">
        <w:t xml:space="preserve"> </w:t>
      </w:r>
      <w:r w:rsidR="00F20DB0">
        <w:t>(just locally, not globally</w:t>
      </w:r>
      <w:r w:rsidR="004271D2">
        <w:t xml:space="preserve">, so that </w:t>
      </w:r>
      <w:r w:rsidR="004271D2">
        <w:rPr>
          <w:rFonts w:ascii="Calibri" w:hAnsi="Calibri" w:cs="Calibri"/>
        </w:rPr>
        <w:t>φ</w:t>
      </w:r>
      <w:r w:rsidR="004271D2">
        <w:t xml:space="preserve"> is roughly constant</w:t>
      </w:r>
      <w:r w:rsidR="00F20DB0">
        <w:t>)</w:t>
      </w:r>
      <w:r w:rsidR="00DE2C8D">
        <w:t>:</w:t>
      </w:r>
      <w:r w:rsidR="00106D99">
        <w:t xml:space="preserve"> </w:t>
      </w:r>
    </w:p>
    <w:p w14:paraId="5FDF39EC" w14:textId="77777777" w:rsidR="00DE2C8D" w:rsidRDefault="00DE2C8D" w:rsidP="004E2139"/>
    <w:p w14:paraId="11BE01DB" w14:textId="57287118" w:rsidR="00DE2C8D" w:rsidRDefault="00B56AA8" w:rsidP="004E2139">
      <w:r w:rsidRPr="00366FE8">
        <w:rPr>
          <w:position w:val="-38"/>
        </w:rPr>
        <w:object w:dxaOrig="2060" w:dyaOrig="880" w14:anchorId="0EEE0FE8">
          <v:shape id="_x0000_i1043" type="#_x0000_t75" style="width:102.55pt;height:43.1pt" o:ole="">
            <v:imagedata r:id="rId40" o:title=""/>
          </v:shape>
          <o:OLEObject Type="Embed" ProgID="Equation.DSMT4" ShapeID="_x0000_i1043" DrawAspect="Content" ObjectID="_1823703537" r:id="rId41"/>
        </w:object>
      </w:r>
    </w:p>
    <w:p w14:paraId="4159F059" w14:textId="77777777" w:rsidR="00DE2C8D" w:rsidRDefault="00DE2C8D" w:rsidP="004E2139"/>
    <w:p w14:paraId="25EA1ED1" w14:textId="0439A331" w:rsidR="00D86308" w:rsidRDefault="00D86308" w:rsidP="004E2139">
      <w:r>
        <w:t>which we can express as:</w:t>
      </w:r>
      <w:r w:rsidR="00C743F9">
        <w:t xml:space="preserve"> </w:t>
      </w:r>
    </w:p>
    <w:p w14:paraId="6E649C05" w14:textId="77777777" w:rsidR="00D86308" w:rsidRDefault="00D86308" w:rsidP="004E2139"/>
    <w:p w14:paraId="4F6C67F2" w14:textId="59F37A39" w:rsidR="00D86308" w:rsidRDefault="00D86308" w:rsidP="004E2139">
      <w:r w:rsidRPr="00D86308">
        <w:rPr>
          <w:position w:val="-84"/>
        </w:rPr>
        <w:object w:dxaOrig="9460" w:dyaOrig="1800" w14:anchorId="213A79BD">
          <v:shape id="_x0000_i1044" type="#_x0000_t75" style="width:472.9pt;height:90pt" o:ole="">
            <v:imagedata r:id="rId42" o:title=""/>
          </v:shape>
          <o:OLEObject Type="Embed" ProgID="Equation.DSMT4" ShapeID="_x0000_i1044" DrawAspect="Content" ObjectID="_1823703538" r:id="rId43"/>
        </w:object>
      </w:r>
    </w:p>
    <w:p w14:paraId="178F8FD0" w14:textId="77777777" w:rsidR="00D86308" w:rsidRDefault="00D86308" w:rsidP="004E2139"/>
    <w:p w14:paraId="32664C3E" w14:textId="31EA4A85" w:rsidR="00DE2C8D" w:rsidRDefault="00DE2C8D" w:rsidP="004E2139">
      <w:r>
        <w:t>Let’s say we switch to these coordinates.  Then what does our metric look like</w:t>
      </w:r>
      <w:r w:rsidR="00E62C44">
        <w:t>?  Should be Minkowskian.</w:t>
      </w:r>
      <w:r w:rsidR="00C743F9">
        <w:t xml:space="preserve"> </w:t>
      </w:r>
    </w:p>
    <w:p w14:paraId="1987AC0F" w14:textId="77777777" w:rsidR="00DE2C8D" w:rsidRDefault="00DE2C8D" w:rsidP="004E2139"/>
    <w:p w14:paraId="04E08482" w14:textId="7401FA0D" w:rsidR="00DE2C8D" w:rsidRDefault="003549AE" w:rsidP="004E2139">
      <w:r w:rsidRPr="00BF1131">
        <w:rPr>
          <w:position w:val="-12"/>
        </w:rPr>
        <w:object w:dxaOrig="4620" w:dyaOrig="380" w14:anchorId="5DE4E044">
          <v:shape id="_x0000_i1045" type="#_x0000_t75" style="width:232.9pt;height:19.1pt" o:ole="">
            <v:imagedata r:id="rId44" o:title=""/>
          </v:shape>
          <o:OLEObject Type="Embed" ProgID="Equation.DSMT4" ShapeID="_x0000_i1045" DrawAspect="Content" ObjectID="_1823703539" r:id="rId45"/>
        </w:object>
      </w:r>
    </w:p>
    <w:p w14:paraId="34482686" w14:textId="77777777" w:rsidR="00DE2C8D" w:rsidRDefault="00DE2C8D" w:rsidP="004E2139"/>
    <w:p w14:paraId="745799DF" w14:textId="1F755361" w:rsidR="00366FE8" w:rsidRDefault="007F0992" w:rsidP="004E2139">
      <w:r>
        <w:t>where</w:t>
      </w:r>
      <w:r w:rsidR="00D86308">
        <w:t xml:space="preserve"> we note X</w:t>
      </w:r>
      <w:r w:rsidR="00D86308">
        <w:rPr>
          <w:vertAlign w:val="superscript"/>
        </w:rPr>
        <w:t>a</w:t>
      </w:r>
      <w:r w:rsidR="00D86308">
        <w:rPr>
          <w:vertAlign w:val="subscript"/>
        </w:rPr>
        <w:t>a</w:t>
      </w:r>
      <w:r w:rsidR="00D86308">
        <w:rPr>
          <w:rFonts w:ascii="Calibri" w:hAnsi="Calibri" w:cs="Calibri"/>
          <w:vertAlign w:val="subscript"/>
        </w:rPr>
        <w:t>´</w:t>
      </w:r>
      <w:r w:rsidR="00D86308">
        <w:t xml:space="preserve"> = ∂x</w:t>
      </w:r>
      <w:r w:rsidR="00D86308">
        <w:rPr>
          <w:vertAlign w:val="superscript"/>
        </w:rPr>
        <w:t>a</w:t>
      </w:r>
      <w:r w:rsidR="00D86308">
        <w:t>/∂x</w:t>
      </w:r>
      <w:r w:rsidR="00D86308">
        <w:rPr>
          <w:vertAlign w:val="superscript"/>
        </w:rPr>
        <w:t>a</w:t>
      </w:r>
      <w:r w:rsidR="00D86308">
        <w:rPr>
          <w:rFonts w:ascii="Calibri" w:hAnsi="Calibri" w:cs="Calibri"/>
          <w:vertAlign w:val="superscript"/>
        </w:rPr>
        <w:t>´</w:t>
      </w:r>
      <w:r w:rsidR="00D86308">
        <w:t xml:space="preserve"> = (X</w:t>
      </w:r>
      <w:r w:rsidR="00D86308">
        <w:rPr>
          <w:vertAlign w:val="superscript"/>
        </w:rPr>
        <w:t>a</w:t>
      </w:r>
      <w:r w:rsidR="00D86308">
        <w:rPr>
          <w:rFonts w:ascii="Calibri" w:hAnsi="Calibri" w:cs="Calibri"/>
          <w:vertAlign w:val="superscript"/>
        </w:rPr>
        <w:t>´</w:t>
      </w:r>
      <w:r w:rsidR="00D86308">
        <w:rPr>
          <w:vertAlign w:val="subscript"/>
        </w:rPr>
        <w:t>a</w:t>
      </w:r>
      <w:r w:rsidR="00D86308">
        <w:t>)</w:t>
      </w:r>
      <w:r w:rsidR="00D86308">
        <w:rPr>
          <w:vertAlign w:val="superscript"/>
        </w:rPr>
        <w:t>-1</w:t>
      </w:r>
      <w:r w:rsidR="00D86308">
        <w:t xml:space="preserve">.  </w:t>
      </w:r>
      <w:r>
        <w:t>This will clearly give us:</w:t>
      </w:r>
    </w:p>
    <w:p w14:paraId="5FB6F3B3" w14:textId="77777777" w:rsidR="00366FE8" w:rsidRDefault="00366FE8" w:rsidP="004E2139"/>
    <w:p w14:paraId="08B00541" w14:textId="699C8FB8" w:rsidR="00366FE8" w:rsidRDefault="00E62C44" w:rsidP="004E2139">
      <w:r w:rsidRPr="007F0992">
        <w:rPr>
          <w:position w:val="-66"/>
        </w:rPr>
        <w:object w:dxaOrig="2220" w:dyaOrig="1440" w14:anchorId="321E3081">
          <v:shape id="_x0000_i1046" type="#_x0000_t75" style="width:111.25pt;height:1in" o:ole="">
            <v:imagedata r:id="rId46" o:title=""/>
          </v:shape>
          <o:OLEObject Type="Embed" ProgID="Equation.DSMT4" ShapeID="_x0000_i1046" DrawAspect="Content" ObjectID="_1823703540" r:id="rId47"/>
        </w:object>
      </w:r>
    </w:p>
    <w:p w14:paraId="63C63F51" w14:textId="77777777" w:rsidR="00DE2C8D" w:rsidRDefault="00DE2C8D" w:rsidP="004E2139"/>
    <w:p w14:paraId="439FAA25" w14:textId="4403857E" w:rsidR="009D470D" w:rsidRDefault="00EB2410" w:rsidP="00DE2C8D">
      <w:r>
        <w:t xml:space="preserve">So this is one example of how we can construct a local Minkowski metric.  </w:t>
      </w:r>
      <w:r w:rsidR="00E92AE3">
        <w:t xml:space="preserve">If </w:t>
      </w:r>
      <w:r w:rsidR="00E92AE3">
        <w:rPr>
          <w:rFonts w:ascii="Calibri" w:hAnsi="Calibri" w:cs="Calibri"/>
        </w:rPr>
        <w:t>φ</w:t>
      </w:r>
      <w:r w:rsidR="00E92AE3">
        <w:t xml:space="preserve"> were constant everywhere, then this transformation would be </w:t>
      </w:r>
      <w:r w:rsidR="00E92AE3" w:rsidRPr="00EB2410">
        <w:rPr>
          <w:i/>
          <w:iCs/>
        </w:rPr>
        <w:t>exact</w:t>
      </w:r>
      <w:r w:rsidR="00E92AE3">
        <w:t xml:space="preserve">, and this would be the metric everywhere in terms of our physical coordinates. </w:t>
      </w:r>
      <w:r w:rsidR="007F0992">
        <w:t xml:space="preserve"> </w:t>
      </w:r>
      <w:r w:rsidR="00E92AE3">
        <w:t xml:space="preserve">And so we’d actually have a completely flat space.  This makes sense I guess because a constant potential means no force.  </w:t>
      </w:r>
      <w:r w:rsidR="00512804">
        <w:t>Say we have a particle making some displacement d</w:t>
      </w:r>
      <w:r w:rsidR="00512804" w:rsidRPr="00512804">
        <w:t>x</w:t>
      </w:r>
      <w:r w:rsidR="00512804">
        <w:rPr>
          <w:rFonts w:ascii="Calibri" w:hAnsi="Calibri" w:cs="Calibri"/>
          <w:vertAlign w:val="superscript"/>
        </w:rPr>
        <w:t>α</w:t>
      </w:r>
      <w:r w:rsidR="00512804">
        <w:t xml:space="preserve"> = (cdt, d</w:t>
      </w:r>
      <w:r w:rsidR="00512804" w:rsidRPr="00512804">
        <w:rPr>
          <w:b/>
        </w:rPr>
        <w:t>x</w:t>
      </w:r>
      <w:r w:rsidR="00512804">
        <w:t xml:space="preserve">).  </w:t>
      </w:r>
      <w:r w:rsidR="009D470D">
        <w:t>What is physical velocity</w:t>
      </w:r>
      <w:r w:rsidR="00E62C44">
        <w:t>?</w:t>
      </w:r>
    </w:p>
    <w:p w14:paraId="4EDB4A41" w14:textId="77777777" w:rsidR="009D470D" w:rsidRDefault="009D470D" w:rsidP="00DE2C8D"/>
    <w:p w14:paraId="50BA7DC3" w14:textId="617F4B0A" w:rsidR="009D470D" w:rsidRDefault="00E62C44" w:rsidP="00DE2C8D">
      <w:r w:rsidRPr="00E62C44">
        <w:rPr>
          <w:position w:val="-36"/>
        </w:rPr>
        <w:object w:dxaOrig="4020" w:dyaOrig="840" w14:anchorId="1D778AAB">
          <v:shape id="_x0000_i1047" type="#_x0000_t75" style="width:201.25pt;height:42pt" o:ole="">
            <v:imagedata r:id="rId48" o:title=""/>
          </v:shape>
          <o:OLEObject Type="Embed" ProgID="Equation.DSMT4" ShapeID="_x0000_i1047" DrawAspect="Content" ObjectID="_1823703541" r:id="rId49"/>
        </w:object>
      </w:r>
    </w:p>
    <w:p w14:paraId="1B987495" w14:textId="77777777" w:rsidR="009D470D" w:rsidRDefault="009D470D" w:rsidP="00DE2C8D"/>
    <w:p w14:paraId="3F224E39" w14:textId="49CBC138" w:rsidR="00E62C44" w:rsidRDefault="00E62C44" w:rsidP="00DE2C8D">
      <w:r>
        <w:t>Physical energy-momentum is given by projecting coordinate momentum onto the physical axes/Minkowski space,</w:t>
      </w:r>
    </w:p>
    <w:p w14:paraId="774E820B" w14:textId="77777777" w:rsidR="00E62C44" w:rsidRDefault="00E62C44" w:rsidP="00DE2C8D"/>
    <w:p w14:paraId="3C443ABA" w14:textId="036AD6B6" w:rsidR="00E62C44" w:rsidRDefault="000F5FD0" w:rsidP="00DE2C8D">
      <w:r w:rsidRPr="000F5FD0">
        <w:rPr>
          <w:position w:val="-84"/>
        </w:rPr>
        <w:object w:dxaOrig="9080" w:dyaOrig="1800" w14:anchorId="208DC1BF">
          <v:shape id="_x0000_i1048" type="#_x0000_t75" style="width:453.8pt;height:90pt" o:ole="">
            <v:imagedata r:id="rId50" o:title=""/>
          </v:shape>
          <o:OLEObject Type="Embed" ProgID="Equation.DSMT4" ShapeID="_x0000_i1048" DrawAspect="Content" ObjectID="_1823703542" r:id="rId51"/>
        </w:object>
      </w:r>
    </w:p>
    <w:p w14:paraId="350DEC80" w14:textId="77777777" w:rsidR="00E62C44" w:rsidRDefault="00E62C44" w:rsidP="00DE2C8D"/>
    <w:p w14:paraId="5DF78084" w14:textId="3F37FC98" w:rsidR="000F5FD0" w:rsidRDefault="000F5FD0" w:rsidP="00DE2C8D">
      <w:r>
        <w:t xml:space="preserve">We can make some </w:t>
      </w:r>
      <w:r w:rsidR="00994060">
        <w:t xml:space="preserve">meandering and </w:t>
      </w:r>
      <w:r>
        <w:t xml:space="preserve">instructive manipulations here to write this in terms of physical quantities.  First we’ll write coordinate momentum in terms of the coordinate and the particles own proper time </w:t>
      </w:r>
      <w:r>
        <w:rPr>
          <w:rFonts w:ascii="Calibri" w:hAnsi="Calibri" w:cs="Calibri"/>
        </w:rPr>
        <w:t>τ</w:t>
      </w:r>
      <w:r>
        <w:t xml:space="preserve"> (not to be confused with the rest frame’s proper time – see Geometry file).  And then we’ll use the chain rule, introducing the physical time.  Next we’ll observe that physical time is the time running in the instantaneous Minkowski frame.  The particle’s proper time is 1/</w:t>
      </w:r>
      <w:r>
        <w:rPr>
          <w:rFonts w:ascii="Calibri" w:hAnsi="Calibri" w:cs="Calibri"/>
        </w:rPr>
        <w:t>γ</w:t>
      </w:r>
      <w:r>
        <w:t xml:space="preserve"> times the physical time, as in SR.  </w:t>
      </w:r>
      <w:r w:rsidR="00F40693">
        <w:t xml:space="preserve">Then we absorb the potential prefactors into the coordinate displacements to get the physical displacements.  And in the last step we recognize these physical derivatives as the physical velocities.  </w:t>
      </w:r>
    </w:p>
    <w:p w14:paraId="52504654" w14:textId="77777777" w:rsidR="000F5FD0" w:rsidRDefault="000F5FD0" w:rsidP="00DE2C8D"/>
    <w:p w14:paraId="59C9ADED" w14:textId="6B39B653" w:rsidR="000F5FD0" w:rsidRDefault="009F2412" w:rsidP="00DE2C8D">
      <w:r w:rsidRPr="000F5FD0">
        <w:rPr>
          <w:position w:val="-130"/>
        </w:rPr>
        <w:object w:dxaOrig="9499" w:dyaOrig="2720" w14:anchorId="29224493">
          <v:shape id="_x0000_i1049" type="#_x0000_t75" style="width:474.55pt;height:136.9pt" o:ole="">
            <v:imagedata r:id="rId52" o:title=""/>
          </v:shape>
          <o:OLEObject Type="Embed" ProgID="Equation.DSMT4" ShapeID="_x0000_i1049" DrawAspect="Content" ObjectID="_1823703543" r:id="rId53"/>
        </w:object>
      </w:r>
    </w:p>
    <w:p w14:paraId="522BF2F9" w14:textId="77777777" w:rsidR="000F5FD0" w:rsidRDefault="000F5FD0" w:rsidP="00DE2C8D"/>
    <w:p w14:paraId="0148878A" w14:textId="0B7E07FD" w:rsidR="004417B6" w:rsidRPr="006750F3" w:rsidRDefault="006750F3" w:rsidP="00F40693">
      <w:r>
        <w:t xml:space="preserve">which is what we ultimately expect.  </w:t>
      </w:r>
      <w:r w:rsidR="00A06425">
        <w:t xml:space="preserve">Note in particular that the physical energy here is the rest energy + kinetic energy.  There is no ‘gravitational’ potential energy here.  And that is because this instantaneous Minkowski frame is an inertial frame (instantaneously at rest, but freely falling) and so it doesn’t ‘see’ gravity.  </w:t>
      </w:r>
    </w:p>
    <w:p w14:paraId="1805EF01" w14:textId="77777777" w:rsidR="004C318C" w:rsidRDefault="004C318C"/>
    <w:p w14:paraId="36AEA80B" w14:textId="77777777" w:rsidR="00330A00" w:rsidRPr="003349A9" w:rsidRDefault="004D1572">
      <w:pPr>
        <w:rPr>
          <w:sz w:val="28"/>
        </w:rPr>
      </w:pPr>
      <w:r w:rsidRPr="003349A9">
        <w:rPr>
          <w:rFonts w:ascii="Arial" w:hAnsi="Arial" w:cs="Arial"/>
          <w:b/>
          <w:szCs w:val="22"/>
        </w:rPr>
        <w:t>Equation of motion for particle in weak field</w:t>
      </w:r>
    </w:p>
    <w:p w14:paraId="65718E0D" w14:textId="77777777" w:rsidR="004D1572" w:rsidRDefault="004D1572">
      <w:r>
        <w:t>Now let’s look at the equation of motion of a particle in such a weak field.  As you’ll recall, the equation of motion is:</w:t>
      </w:r>
    </w:p>
    <w:p w14:paraId="506383AE" w14:textId="77777777" w:rsidR="004D1572" w:rsidRDefault="004D1572"/>
    <w:p w14:paraId="14BF86D3" w14:textId="77777777" w:rsidR="004D1572" w:rsidRDefault="004D1572">
      <w:r w:rsidRPr="004D1572">
        <w:rPr>
          <w:position w:val="-24"/>
        </w:rPr>
        <w:object w:dxaOrig="720" w:dyaOrig="620" w14:anchorId="6A200106">
          <v:shape id="_x0000_i1050" type="#_x0000_t75" style="width:36pt;height:31.1pt" o:ole="">
            <v:imagedata r:id="rId54" o:title=""/>
          </v:shape>
          <o:OLEObject Type="Embed" ProgID="Equation.DSMT4" ShapeID="_x0000_i1050" DrawAspect="Content" ObjectID="_1823703544" r:id="rId55"/>
        </w:object>
      </w:r>
    </w:p>
    <w:p w14:paraId="12A4139D" w14:textId="77777777" w:rsidR="004D1572" w:rsidRDefault="004D1572"/>
    <w:p w14:paraId="3B912209" w14:textId="79EA8B03" w:rsidR="004D1572" w:rsidRPr="00402B5B" w:rsidRDefault="00CB4F20">
      <w:r>
        <w:t>and there is no force, so the LHS is zero.  Before we evaluate the RHS, let’s look at this quantity</w:t>
      </w:r>
      <w:r w:rsidR="00C36CAA">
        <w:t xml:space="preserve"> </w:t>
      </w:r>
      <m:oMath>
        <m:acc>
          <m:accPr>
            <m:chr m:val="̃"/>
            <m:ctrlPr>
              <w:rPr>
                <w:rFonts w:ascii="Cambria Math" w:hAnsi="Cambria Math"/>
                <w:b/>
                <w:i/>
              </w:rPr>
            </m:ctrlPr>
          </m:accPr>
          <m:e>
            <m:r>
              <m:rPr>
                <m:sty m:val="bi"/>
              </m:rPr>
              <w:rPr>
                <w:rFonts w:ascii="Cambria Math" w:hAnsi="Cambria Math"/>
              </w:rPr>
              <m:t>p</m:t>
            </m:r>
          </m:e>
        </m:acc>
      </m:oMath>
      <w:r>
        <w:t>.  Well, specifically let’</w:t>
      </w:r>
      <w:r w:rsidR="00402B5B">
        <w:t xml:space="preserve">s look at its magnitude.  We know from SR that the magnitude (squared) of </w:t>
      </w:r>
      <m:oMath>
        <m:acc>
          <m:accPr>
            <m:chr m:val="̃"/>
            <m:ctrlPr>
              <w:rPr>
                <w:rFonts w:ascii="Cambria Math" w:hAnsi="Cambria Math"/>
                <w:b/>
                <w:i/>
              </w:rPr>
            </m:ctrlPr>
          </m:accPr>
          <m:e>
            <m:r>
              <m:rPr>
                <m:sty m:val="bi"/>
              </m:rPr>
              <w:rPr>
                <w:rFonts w:ascii="Cambria Math" w:hAnsi="Cambria Math"/>
              </w:rPr>
              <m:t>p</m:t>
            </m:r>
          </m:e>
        </m:acc>
      </m:oMath>
      <w:r w:rsidR="00402B5B">
        <w:t xml:space="preserve"> is –</w:t>
      </w:r>
      <w:r w:rsidR="00A07AFF">
        <w:t>(</w:t>
      </w:r>
      <w:r w:rsidR="00402B5B">
        <w:t>m</w:t>
      </w:r>
      <w:r w:rsidR="00A07AFF">
        <w:t>c)</w:t>
      </w:r>
      <w:r w:rsidR="00402B5B">
        <w:rPr>
          <w:vertAlign w:val="superscript"/>
        </w:rPr>
        <w:t>2</w:t>
      </w:r>
      <w:r w:rsidR="00402B5B">
        <w:t xml:space="preserve">.  Let’s examine the consequences of this equality in the present context.  </w:t>
      </w:r>
    </w:p>
    <w:p w14:paraId="49D38F5B" w14:textId="77777777" w:rsidR="00CB4F20" w:rsidRDefault="00CB4F20"/>
    <w:p w14:paraId="542F78F7" w14:textId="77777777" w:rsidR="00CB4F20" w:rsidRDefault="00C63724">
      <w:r w:rsidRPr="00C63724">
        <w:rPr>
          <w:position w:val="-58"/>
        </w:rPr>
        <w:object w:dxaOrig="4340" w:dyaOrig="1280" w14:anchorId="7C8E1DF1">
          <v:shape id="_x0000_i1051" type="#_x0000_t75" style="width:217.1pt;height:64.9pt" o:ole="">
            <v:imagedata r:id="rId56" o:title=""/>
          </v:shape>
          <o:OLEObject Type="Embed" ProgID="Equation.DSMT4" ShapeID="_x0000_i1051" DrawAspect="Content" ObjectID="_1823703545" r:id="rId57"/>
        </w:object>
      </w:r>
    </w:p>
    <w:p w14:paraId="3C406C94" w14:textId="77777777" w:rsidR="00A07AFF" w:rsidRDefault="00A07AFF"/>
    <w:p w14:paraId="0E92433C" w14:textId="51970A4F" w:rsidR="00A07AFF" w:rsidRDefault="00C174B9">
      <w:r>
        <w:t xml:space="preserve">where </w:t>
      </w:r>
      <w:r w:rsidRPr="00C174B9">
        <w:rPr>
          <w:b/>
        </w:rPr>
        <w:t>p</w:t>
      </w:r>
      <w:r>
        <w:t xml:space="preserve"> is the spatial part of the coordinate momentum vector.  A</w:t>
      </w:r>
      <w:r w:rsidR="00A07AFF">
        <w:t>nd so we get</w:t>
      </w:r>
      <w:r w:rsidR="003A73FA">
        <w:t xml:space="preserve">, </w:t>
      </w:r>
    </w:p>
    <w:p w14:paraId="1C2A03A1" w14:textId="77777777" w:rsidR="00A07AFF" w:rsidRDefault="00A07AFF"/>
    <w:p w14:paraId="12D9FF1F" w14:textId="77777777" w:rsidR="00A07AFF" w:rsidRDefault="00C63724">
      <w:r w:rsidRPr="00C63724">
        <w:rPr>
          <w:position w:val="-76"/>
        </w:rPr>
        <w:object w:dxaOrig="3500" w:dyaOrig="1640" w14:anchorId="731F9E22">
          <v:shape id="_x0000_i1052" type="#_x0000_t75" style="width:174.55pt;height:82.9pt" o:ole="">
            <v:imagedata r:id="rId58" o:title=""/>
          </v:shape>
          <o:OLEObject Type="Embed" ProgID="Equation.DSMT4" ShapeID="_x0000_i1052" DrawAspect="Content" ObjectID="_1823703546" r:id="rId59"/>
        </w:object>
      </w:r>
    </w:p>
    <w:p w14:paraId="501D149D" w14:textId="77777777" w:rsidR="007A3DC6" w:rsidRDefault="007A3DC6"/>
    <w:p w14:paraId="36A9A5CC" w14:textId="06092133" w:rsidR="005B6E12" w:rsidRDefault="009F2412">
      <w:r>
        <w:t xml:space="preserve">This just tells us how coordinate kinetic energy (+ rest energy) is related to coordinate momentum.  </w:t>
      </w:r>
      <w:r w:rsidR="00946BF6">
        <w:t>With this in mind, let’s look at the equation of motion:</w:t>
      </w:r>
    </w:p>
    <w:p w14:paraId="254A6066" w14:textId="77777777" w:rsidR="005B6E12" w:rsidRDefault="005B6E12"/>
    <w:p w14:paraId="3160E200" w14:textId="77777777" w:rsidR="004D1572" w:rsidRDefault="003B7278">
      <w:r w:rsidRPr="003B7278">
        <w:rPr>
          <w:position w:val="-92"/>
        </w:rPr>
        <w:object w:dxaOrig="2000" w:dyaOrig="2000" w14:anchorId="51E01DEC">
          <v:shape id="_x0000_i1053" type="#_x0000_t75" style="width:100.9pt;height:100.9pt" o:ole="">
            <v:imagedata r:id="rId60" o:title=""/>
          </v:shape>
          <o:OLEObject Type="Embed" ProgID="Equation.DSMT4" ShapeID="_x0000_i1053" DrawAspect="Content" ObjectID="_1823703547" r:id="rId61"/>
        </w:object>
      </w:r>
    </w:p>
    <w:p w14:paraId="6CCAF5A3" w14:textId="77777777" w:rsidR="006E6A8B" w:rsidRDefault="006E6A8B"/>
    <w:p w14:paraId="413E4DAC" w14:textId="77777777" w:rsidR="006E6A8B" w:rsidRDefault="00DA4F46">
      <w:r>
        <w:t>Let’s separate this equation into two parts – the energy and momentum part.  So the zeroth component reads,</w:t>
      </w:r>
    </w:p>
    <w:p w14:paraId="0E36A936" w14:textId="77777777" w:rsidR="00DA4F46" w:rsidRDefault="00DA4F46"/>
    <w:p w14:paraId="62063B68" w14:textId="77777777" w:rsidR="00DA4F46" w:rsidRDefault="003D5AF2">
      <w:r w:rsidRPr="00DA4F46">
        <w:rPr>
          <w:position w:val="-24"/>
        </w:rPr>
        <w:object w:dxaOrig="1960" w:dyaOrig="660" w14:anchorId="1DE8C3B9">
          <v:shape id="_x0000_i1054" type="#_x0000_t75" style="width:97.1pt;height:34.35pt" o:ole="">
            <v:imagedata r:id="rId62" o:title=""/>
          </v:shape>
          <o:OLEObject Type="Embed" ProgID="Equation.DSMT4" ShapeID="_x0000_i1054" DrawAspect="Content" ObjectID="_1823703548" r:id="rId63"/>
        </w:object>
      </w:r>
    </w:p>
    <w:p w14:paraId="2421E6DD" w14:textId="77777777" w:rsidR="00DA4F46" w:rsidRDefault="00DA4F46"/>
    <w:p w14:paraId="43A27D35" w14:textId="77777777" w:rsidR="00DA4F46" w:rsidRDefault="00DA4F46">
      <w:r>
        <w:t>Now we’ll assume a classical sort of situation for simplicity so that p</w:t>
      </w:r>
      <w:r>
        <w:rPr>
          <w:vertAlign w:val="superscript"/>
        </w:rPr>
        <w:t>0</w:t>
      </w:r>
      <w:r>
        <w:t xml:space="preserve"> &gt;&gt; p</w:t>
      </w:r>
      <w:r>
        <w:rPr>
          <w:vertAlign w:val="superscript"/>
        </w:rPr>
        <w:t>i</w:t>
      </w:r>
      <w:r>
        <w:t xml:space="preserve">.  In that case, just keeping the dominant terms in the </w:t>
      </w:r>
      <w:r w:rsidR="00A17B3B">
        <w:t>equation,</w:t>
      </w:r>
    </w:p>
    <w:p w14:paraId="4BAA3AB0" w14:textId="77777777" w:rsidR="00A17B3B" w:rsidRDefault="00A17B3B"/>
    <w:p w14:paraId="5C9A4302" w14:textId="77777777" w:rsidR="00A17B3B" w:rsidRDefault="003D5AF2">
      <w:r w:rsidRPr="00DA4F46">
        <w:rPr>
          <w:position w:val="-24"/>
        </w:rPr>
        <w:object w:dxaOrig="1880" w:dyaOrig="660" w14:anchorId="05A953A5">
          <v:shape id="_x0000_i1055" type="#_x0000_t75" style="width:94.9pt;height:34.35pt" o:ole="">
            <v:imagedata r:id="rId64" o:title=""/>
          </v:shape>
          <o:OLEObject Type="Embed" ProgID="Equation.DSMT4" ShapeID="_x0000_i1055" DrawAspect="Content" ObjectID="_1823703549" r:id="rId65"/>
        </w:object>
      </w:r>
    </w:p>
    <w:p w14:paraId="25099219" w14:textId="77777777" w:rsidR="00A17B3B" w:rsidRDefault="00A17B3B"/>
    <w:p w14:paraId="7B3691E9" w14:textId="77777777" w:rsidR="00A17B3B" w:rsidRDefault="00A17B3B">
      <w:r>
        <w:t>And now use:</w:t>
      </w:r>
    </w:p>
    <w:p w14:paraId="778886C3" w14:textId="77777777" w:rsidR="00A17B3B" w:rsidRDefault="00A17B3B"/>
    <w:p w14:paraId="4BA6CF11" w14:textId="77777777" w:rsidR="00A17B3B" w:rsidRDefault="00A17B3B">
      <w:r w:rsidRPr="00A17B3B">
        <w:rPr>
          <w:position w:val="-24"/>
        </w:rPr>
        <w:object w:dxaOrig="3180" w:dyaOrig="620" w14:anchorId="4BFAA6B3">
          <v:shape id="_x0000_i1056" type="#_x0000_t75" style="width:160.35pt;height:31.1pt" o:ole="">
            <v:imagedata r:id="rId66" o:title=""/>
          </v:shape>
          <o:OLEObject Type="Embed" ProgID="Equation.DSMT4" ShapeID="_x0000_i1056" DrawAspect="Content" ObjectID="_1823703550" r:id="rId67"/>
        </w:object>
      </w:r>
    </w:p>
    <w:p w14:paraId="59628C20" w14:textId="77777777" w:rsidR="00A17B3B" w:rsidRDefault="00A17B3B"/>
    <w:p w14:paraId="34A6965F" w14:textId="77777777" w:rsidR="00A17B3B" w:rsidRDefault="00A17B3B">
      <w:r>
        <w:t>and since the metric is diagonal, the only non-zero terms are when m = 0 as well.  So we have:</w:t>
      </w:r>
    </w:p>
    <w:p w14:paraId="75E37FD1" w14:textId="77777777" w:rsidR="00A17B3B" w:rsidRDefault="00A17B3B"/>
    <w:p w14:paraId="33AB75CE" w14:textId="77777777" w:rsidR="00A17B3B" w:rsidRDefault="00430160">
      <w:r w:rsidRPr="00823FAC">
        <w:rPr>
          <w:position w:val="-28"/>
        </w:rPr>
        <w:object w:dxaOrig="4700" w:dyaOrig="660" w14:anchorId="69D9FEFC">
          <v:shape id="_x0000_i1057" type="#_x0000_t75" style="width:235.1pt;height:34.35pt" o:ole="">
            <v:imagedata r:id="rId68" o:title=""/>
          </v:shape>
          <o:OLEObject Type="Embed" ProgID="Equation.DSMT4" ShapeID="_x0000_i1057" DrawAspect="Content" ObjectID="_1823703551" r:id="rId69"/>
        </w:object>
      </w:r>
    </w:p>
    <w:p w14:paraId="53D3237F" w14:textId="77777777" w:rsidR="00430160" w:rsidRDefault="00430160"/>
    <w:p w14:paraId="660599CC" w14:textId="0C4B3DEA" w:rsidR="00430160" w:rsidRDefault="00430160">
      <w:r>
        <w:t xml:space="preserve">assuming the potential is time-independent.  So we get </w:t>
      </w:r>
      <w:r w:rsidR="003E4F0C">
        <w:t>an</w:t>
      </w:r>
      <w:r>
        <w:t xml:space="preserve"> energy conservation equation</w:t>
      </w:r>
      <w:r w:rsidR="003E4F0C">
        <w:t xml:space="preserve"> of sorts</w:t>
      </w:r>
      <w:r>
        <w:t>:</w:t>
      </w:r>
      <w:r w:rsidR="006434F5">
        <w:t xml:space="preserve"> </w:t>
      </w:r>
    </w:p>
    <w:p w14:paraId="7FEA1F11" w14:textId="77777777" w:rsidR="00430160" w:rsidRDefault="00430160"/>
    <w:p w14:paraId="53B6C7F6" w14:textId="77777777" w:rsidR="00430160" w:rsidRDefault="0019535E">
      <w:r w:rsidRPr="00DA4F46">
        <w:rPr>
          <w:position w:val="-24"/>
        </w:rPr>
        <w:object w:dxaOrig="4940" w:dyaOrig="660" w14:anchorId="6B180134">
          <v:shape id="_x0000_i1058" type="#_x0000_t75" style="width:247.1pt;height:34.35pt" o:ole="" o:bordertopcolor="this" o:borderleftcolor="this" o:borderbottomcolor="this" o:borderrightcolor="this">
            <v:imagedata r:id="rId70" o:title=""/>
            <w10:bordertop type="single" width="12"/>
            <w10:borderleft type="single" width="12"/>
            <w10:borderbottom type="single" width="12"/>
            <w10:borderright type="single" width="12"/>
          </v:shape>
          <o:OLEObject Type="Embed" ProgID="Equation.DSMT4" ShapeID="_x0000_i1058" DrawAspect="Content" ObjectID="_1823703552" r:id="rId71"/>
        </w:object>
      </w:r>
    </w:p>
    <w:p w14:paraId="2621FAB7" w14:textId="77777777" w:rsidR="00430160" w:rsidRDefault="00430160"/>
    <w:p w14:paraId="009C09DD" w14:textId="19F3057E" w:rsidR="00430160" w:rsidRDefault="003E4F0C">
      <w:r>
        <w:t>I’m calling p</w:t>
      </w:r>
      <w:r>
        <w:rPr>
          <w:vertAlign w:val="superscript"/>
        </w:rPr>
        <w:t>0</w:t>
      </w:r>
      <w:r>
        <w:t xml:space="preserve"> the energy, but it’s not really the energy in any particular sense.  Probably better just to call it the coordinate enegy.  </w:t>
      </w:r>
      <w:r w:rsidR="00430160">
        <w:t>Now let’s look at the i</w:t>
      </w:r>
      <w:r w:rsidR="00430160" w:rsidRPr="00430160">
        <w:rPr>
          <w:vertAlign w:val="superscript"/>
        </w:rPr>
        <w:t>th</w:t>
      </w:r>
      <w:r w:rsidR="00430160">
        <w:t xml:space="preserve"> component</w:t>
      </w:r>
      <w:r>
        <w:t xml:space="preserve"> of the coordinate momentum</w:t>
      </w:r>
      <w:r w:rsidR="00430160">
        <w:t>.</w:t>
      </w:r>
    </w:p>
    <w:p w14:paraId="7D330C6B" w14:textId="77777777" w:rsidR="00430160" w:rsidRDefault="00430160"/>
    <w:p w14:paraId="2A705A5D" w14:textId="77777777" w:rsidR="00430160" w:rsidRDefault="003D5AF2">
      <w:r w:rsidRPr="00DA4F46">
        <w:rPr>
          <w:position w:val="-24"/>
        </w:rPr>
        <w:object w:dxaOrig="1939" w:dyaOrig="660" w14:anchorId="12F32B2B">
          <v:shape id="_x0000_i1059" type="#_x0000_t75" style="width:96.55pt;height:34.35pt" o:ole="">
            <v:imagedata r:id="rId72" o:title=""/>
          </v:shape>
          <o:OLEObject Type="Embed" ProgID="Equation.DSMT4" ShapeID="_x0000_i1059" DrawAspect="Content" ObjectID="_1823703553" r:id="rId73"/>
        </w:object>
      </w:r>
    </w:p>
    <w:p w14:paraId="3347599C" w14:textId="77777777" w:rsidR="00D33065" w:rsidRDefault="00D33065"/>
    <w:p w14:paraId="53457583" w14:textId="77777777" w:rsidR="00D33065" w:rsidRDefault="007659EB">
      <w:r>
        <w:t>W</w:t>
      </w:r>
      <w:r w:rsidR="00D33065">
        <w:t xml:space="preserve">e can still assume that the </w:t>
      </w:r>
      <w:r>
        <w:t>α = β = 0 terms are the largest, in the classical limit.</w:t>
      </w:r>
      <w:r w:rsidR="00D33065">
        <w:t xml:space="preserve">  Then we have:</w:t>
      </w:r>
    </w:p>
    <w:p w14:paraId="2AB9F324" w14:textId="77777777" w:rsidR="00D33065" w:rsidRDefault="00D33065"/>
    <w:p w14:paraId="3AB169AB" w14:textId="2FC24228" w:rsidR="00D33065" w:rsidRDefault="003E4F0C">
      <w:r w:rsidRPr="00D33065">
        <w:rPr>
          <w:position w:val="-24"/>
        </w:rPr>
        <w:object w:dxaOrig="1840" w:dyaOrig="660" w14:anchorId="15CBCD17">
          <v:shape id="_x0000_i1060" type="#_x0000_t75" style="width:97.1pt;height:35.45pt" o:ole="">
            <v:imagedata r:id="rId74" o:title=""/>
          </v:shape>
          <o:OLEObject Type="Embed" ProgID="Equation.DSMT4" ShapeID="_x0000_i1060" DrawAspect="Content" ObjectID="_1823703554" r:id="rId75"/>
        </w:object>
      </w:r>
    </w:p>
    <w:p w14:paraId="432FAACD" w14:textId="77777777" w:rsidR="00D33065" w:rsidRDefault="00D33065"/>
    <w:p w14:paraId="16B8409C" w14:textId="77777777" w:rsidR="00D33065" w:rsidRDefault="00DA521A">
      <w:r>
        <w:t>where</w:t>
      </w:r>
    </w:p>
    <w:p w14:paraId="359354BF" w14:textId="77777777" w:rsidR="00D33065" w:rsidRDefault="00D33065"/>
    <w:p w14:paraId="70270670" w14:textId="77777777" w:rsidR="00D33065" w:rsidRDefault="00DA521A">
      <w:r w:rsidRPr="00D33065">
        <w:rPr>
          <w:position w:val="-24"/>
        </w:rPr>
        <w:object w:dxaOrig="3140" w:dyaOrig="620" w14:anchorId="4687B53C">
          <v:shape id="_x0000_i1061" type="#_x0000_t75" style="width:156.55pt;height:31.1pt" o:ole="">
            <v:imagedata r:id="rId76" o:title=""/>
          </v:shape>
          <o:OLEObject Type="Embed" ProgID="Equation.DSMT4" ShapeID="_x0000_i1061" DrawAspect="Content" ObjectID="_1823703555" r:id="rId77"/>
        </w:object>
      </w:r>
    </w:p>
    <w:p w14:paraId="242EFBD6" w14:textId="77777777" w:rsidR="00D33065" w:rsidRDefault="00D33065"/>
    <w:p w14:paraId="3980120A" w14:textId="04186443" w:rsidR="00D33065" w:rsidRDefault="00DA521A">
      <w:r>
        <w:t>Again, only diagonal g elements are non-zero.  So this comes to:</w:t>
      </w:r>
      <w:r w:rsidR="001266DA">
        <w:t xml:space="preserve"> </w:t>
      </w:r>
    </w:p>
    <w:p w14:paraId="0140E68C" w14:textId="77777777" w:rsidR="00DA521A" w:rsidRDefault="00DA521A"/>
    <w:p w14:paraId="31D94554" w14:textId="77777777" w:rsidR="00DA521A" w:rsidRDefault="00DA521A">
      <w:r w:rsidRPr="00DA521A">
        <w:rPr>
          <w:position w:val="-94"/>
        </w:rPr>
        <w:object w:dxaOrig="2799" w:dyaOrig="1980" w14:anchorId="5F409C61">
          <v:shape id="_x0000_i1062" type="#_x0000_t75" style="width:139.1pt;height:100.35pt" o:ole="">
            <v:imagedata r:id="rId78" o:title=""/>
          </v:shape>
          <o:OLEObject Type="Embed" ProgID="Equation.DSMT4" ShapeID="_x0000_i1062" DrawAspect="Content" ObjectID="_1823703556" r:id="rId79"/>
        </w:object>
      </w:r>
    </w:p>
    <w:p w14:paraId="77457165" w14:textId="77777777" w:rsidR="00DA521A" w:rsidRDefault="00DA521A"/>
    <w:p w14:paraId="3E1C18C7" w14:textId="77777777" w:rsidR="00D33065" w:rsidRDefault="00DA521A">
      <w:r>
        <w:t>to first order in φ.  And so then plugging this in we have:</w:t>
      </w:r>
    </w:p>
    <w:p w14:paraId="56EF6DDF" w14:textId="77777777" w:rsidR="00DA521A" w:rsidRDefault="00DA521A"/>
    <w:p w14:paraId="3A56ED36" w14:textId="77777777" w:rsidR="00DA521A" w:rsidRDefault="003D5AF2">
      <w:r w:rsidRPr="007659EB">
        <w:rPr>
          <w:position w:val="-62"/>
        </w:rPr>
        <w:object w:dxaOrig="2700" w:dyaOrig="1359" w14:anchorId="4CBC306C">
          <v:shape id="_x0000_i1063" type="#_x0000_t75" style="width:136.35pt;height:67.1pt" o:ole="">
            <v:imagedata r:id="rId80" o:title=""/>
          </v:shape>
          <o:OLEObject Type="Embed" ProgID="Equation.DSMT4" ShapeID="_x0000_i1063" DrawAspect="Content" ObjectID="_1823703557" r:id="rId81"/>
        </w:object>
      </w:r>
    </w:p>
    <w:p w14:paraId="33D70B5B" w14:textId="77777777" w:rsidR="007659EB" w:rsidRDefault="007659EB"/>
    <w:p w14:paraId="5BDB7A9F" w14:textId="77777777" w:rsidR="007659EB" w:rsidRDefault="007659EB">
      <w:r>
        <w:t xml:space="preserve">which is of course N2L, in the context of a gravitational field φ.  </w:t>
      </w:r>
    </w:p>
    <w:p w14:paraId="0DFC1A6E" w14:textId="77777777" w:rsidR="003D5AF2" w:rsidRDefault="003D5AF2"/>
    <w:p w14:paraId="1B8E9A52" w14:textId="77777777" w:rsidR="003D5AF2" w:rsidRDefault="0019535E">
      <w:r w:rsidRPr="003D5AF2">
        <w:rPr>
          <w:position w:val="-24"/>
        </w:rPr>
        <w:object w:dxaOrig="3420" w:dyaOrig="620" w14:anchorId="6A9A6A63">
          <v:shape id="_x0000_i1064" type="#_x0000_t75" style="width:171.25pt;height:31.1pt" o:ole="" o:bordertopcolor="this" o:borderleftcolor="this" o:borderbottomcolor="this" o:borderrightcolor="this">
            <v:imagedata r:id="rId82" o:title=""/>
            <w10:bordertop type="single" width="8"/>
            <w10:borderleft type="single" width="8"/>
            <w10:borderbottom type="single" width="8"/>
            <w10:borderright type="single" width="8"/>
          </v:shape>
          <o:OLEObject Type="Embed" ProgID="Equation.DSMT4" ShapeID="_x0000_i1064" DrawAspect="Content" ObjectID="_1823703558" r:id="rId83"/>
        </w:object>
      </w:r>
    </w:p>
    <w:p w14:paraId="48C303A5" w14:textId="77777777" w:rsidR="00D33065" w:rsidRDefault="00D33065"/>
    <w:p w14:paraId="64141F86" w14:textId="77777777" w:rsidR="00594F12" w:rsidRDefault="00B27244">
      <w:r>
        <w:t>In our case, the metric didn’t depend on time, and so it should be the case that:</w:t>
      </w:r>
    </w:p>
    <w:p w14:paraId="730A3F27" w14:textId="77777777" w:rsidR="00B27244" w:rsidRDefault="00B27244"/>
    <w:p w14:paraId="6B25B573" w14:textId="77777777" w:rsidR="0019535E" w:rsidRDefault="0019535E">
      <w:r w:rsidRPr="0019535E">
        <w:rPr>
          <w:position w:val="-12"/>
        </w:rPr>
        <w:object w:dxaOrig="1120" w:dyaOrig="360" w14:anchorId="40F038EC">
          <v:shape id="_x0000_i1065" type="#_x0000_t75" style="width:56.2pt;height:18pt" o:ole="" o:bordertopcolor="this" o:borderleftcolor="this" o:borderbottomcolor="this" o:borderrightcolor="this">
            <v:imagedata r:id="rId84" o:title=""/>
            <w10:bordertop type="single" width="12"/>
            <w10:borderleft type="single" width="12"/>
            <w10:borderbottom type="single" width="12"/>
            <w10:borderright type="single" width="12"/>
          </v:shape>
          <o:OLEObject Type="Embed" ProgID="Equation.DSMT4" ShapeID="_x0000_i1065" DrawAspect="Content" ObjectID="_1823703559" r:id="rId85"/>
        </w:object>
      </w:r>
    </w:p>
    <w:p w14:paraId="20AEE767" w14:textId="77777777" w:rsidR="0019535E" w:rsidRDefault="0019535E"/>
    <w:p w14:paraId="274185D0" w14:textId="4C8E2A00" w:rsidR="009E7C72" w:rsidRDefault="009F2412" w:rsidP="009E7C72">
      <w:r>
        <w:t xml:space="preserve">(see Dynamics file) </w:t>
      </w:r>
      <w:r w:rsidR="009E7C72">
        <w:t>Now let’s look at p</w:t>
      </w:r>
      <w:r w:rsidR="009E7C72">
        <w:rPr>
          <w:vertAlign w:val="subscript"/>
        </w:rPr>
        <w:t>0</w:t>
      </w:r>
      <w:r w:rsidR="009E7C72">
        <w:t>, which is usually denoted as ‘the energy’, -E/c.  So,</w:t>
      </w:r>
      <w:r w:rsidR="006A1ABD">
        <w:t xml:space="preserve"> </w:t>
      </w:r>
    </w:p>
    <w:p w14:paraId="17B73177" w14:textId="77777777" w:rsidR="009E7C72" w:rsidRDefault="009E7C72" w:rsidP="009E7C72"/>
    <w:p w14:paraId="69F15ED8" w14:textId="128F90D3" w:rsidR="009E7C72" w:rsidRDefault="00240550" w:rsidP="009E7C72">
      <w:r w:rsidRPr="00A55E2A">
        <w:rPr>
          <w:position w:val="-216"/>
        </w:rPr>
        <w:object w:dxaOrig="9700" w:dyaOrig="4440" w14:anchorId="6FB33391">
          <v:shape id="_x0000_i1066" type="#_x0000_t75" style="width:483.25pt;height:220.35pt" o:ole="">
            <v:imagedata r:id="rId86" o:title=""/>
          </v:shape>
          <o:OLEObject Type="Embed" ProgID="Equation.DSMT4" ShapeID="_x0000_i1066" DrawAspect="Content" ObjectID="_1823703560" r:id="rId87"/>
        </w:object>
      </w:r>
    </w:p>
    <w:p w14:paraId="6BD082A5" w14:textId="77777777" w:rsidR="009E7C72" w:rsidRDefault="009E7C72" w:rsidP="009E7C72"/>
    <w:p w14:paraId="3930EFA6" w14:textId="77777777" w:rsidR="009E7C72" w:rsidRDefault="009E7C72" w:rsidP="009E7C72">
      <w:r>
        <w:t>And so the energy E = -p</w:t>
      </w:r>
      <w:r>
        <w:rPr>
          <w:vertAlign w:val="subscript"/>
        </w:rPr>
        <w:t>0</w:t>
      </w:r>
      <w:r>
        <w:t>c is:</w:t>
      </w:r>
    </w:p>
    <w:p w14:paraId="256688F3" w14:textId="77777777" w:rsidR="009E7C72" w:rsidRDefault="009E7C72" w:rsidP="009E7C72"/>
    <w:p w14:paraId="69A09D5A" w14:textId="16ABC305" w:rsidR="009E7C72" w:rsidRDefault="00240550" w:rsidP="009E7C72">
      <w:r w:rsidRPr="007A0CBB">
        <w:rPr>
          <w:position w:val="-24"/>
        </w:rPr>
        <w:object w:dxaOrig="1939" w:dyaOrig="700" w14:anchorId="48CE23D5">
          <v:shape id="_x0000_i1067" type="#_x0000_t75" style="width:96.55pt;height:35.45pt" o:ole="">
            <v:imagedata r:id="rId88" o:title=""/>
          </v:shape>
          <o:OLEObject Type="Embed" ProgID="Equation.DSMT4" ShapeID="_x0000_i1067" DrawAspect="Content" ObjectID="_1823703561" r:id="rId89"/>
        </w:object>
      </w:r>
    </w:p>
    <w:p w14:paraId="51C1860C" w14:textId="77777777" w:rsidR="009E7C72" w:rsidRDefault="009E7C72" w:rsidP="009E7C72"/>
    <w:p w14:paraId="3EE0E379" w14:textId="4150161B" w:rsidR="0019535E" w:rsidRPr="0019535E" w:rsidRDefault="009E7C72">
      <w:r>
        <w:t xml:space="preserve">and this is of course the familiar classical expression for the energy of the particle (rest + kinetic + potential).  So we just find that E is a constant of motion.  </w:t>
      </w:r>
      <w:r w:rsidR="0019535E">
        <w:t>We also found that p</w:t>
      </w:r>
      <w:r w:rsidR="0019535E">
        <w:rPr>
          <w:vertAlign w:val="superscript"/>
        </w:rPr>
        <w:t>0</w:t>
      </w:r>
      <w:r w:rsidR="0019535E">
        <w:t xml:space="preserve"> </w:t>
      </w:r>
      <w:r w:rsidR="0019535E">
        <w:lastRenderedPageBreak/>
        <w:t xml:space="preserve">was approximately constant in time, in a previously boxed equation.  But that was an approximation, while </w:t>
      </w:r>
      <w:r w:rsidR="0019535E" w:rsidRPr="002309A4">
        <w:rPr>
          <w:i/>
          <w:iCs/>
        </w:rPr>
        <w:t>this</w:t>
      </w:r>
      <w:r w:rsidR="0019535E">
        <w:t xml:space="preserve"> is exact.  And we can see the constancy of p</w:t>
      </w:r>
      <w:r w:rsidR="0019535E">
        <w:rPr>
          <w:vertAlign w:val="superscript"/>
        </w:rPr>
        <w:t>0</w:t>
      </w:r>
      <w:r w:rsidR="0019535E">
        <w:t xml:space="preserve"> follows from the constancy of p</w:t>
      </w:r>
      <w:r w:rsidR="0019535E">
        <w:rPr>
          <w:vertAlign w:val="subscript"/>
        </w:rPr>
        <w:t>0</w:t>
      </w:r>
      <w:r w:rsidR="0019535E">
        <w:t xml:space="preserve"> to first order, since we have:</w:t>
      </w:r>
    </w:p>
    <w:p w14:paraId="54836396" w14:textId="77777777" w:rsidR="0019535E" w:rsidRDefault="0019535E"/>
    <w:p w14:paraId="4F904809" w14:textId="621C8522" w:rsidR="0019535E" w:rsidRDefault="00240550">
      <w:r w:rsidRPr="00E03E35">
        <w:rPr>
          <w:position w:val="-122"/>
        </w:rPr>
        <w:object w:dxaOrig="8199" w:dyaOrig="1860" w14:anchorId="4204093B">
          <v:shape id="_x0000_i1068" type="#_x0000_t75" style="width:410.2pt;height:94.35pt" o:ole="">
            <v:imagedata r:id="rId90" o:title=""/>
          </v:shape>
          <o:OLEObject Type="Embed" ProgID="Equation.DSMT4" ShapeID="_x0000_i1068" DrawAspect="Content" ObjectID="_1823703562" r:id="rId91"/>
        </w:object>
      </w:r>
    </w:p>
    <w:p w14:paraId="6D28533D" w14:textId="77777777" w:rsidR="00B27244" w:rsidRDefault="00B27244"/>
    <w:p w14:paraId="68663061" w14:textId="6D6FE6B8" w:rsidR="004417B6" w:rsidRDefault="0058698D" w:rsidP="004417B6">
      <w:r>
        <w:t>Constancy of p</w:t>
      </w:r>
      <w:r>
        <w:rPr>
          <w:vertAlign w:val="subscript"/>
        </w:rPr>
        <w:t>0</w:t>
      </w:r>
      <w:r>
        <w:t xml:space="preserve"> and of p</w:t>
      </w:r>
      <w:r>
        <w:rPr>
          <w:vertAlign w:val="superscript"/>
        </w:rPr>
        <w:t>0</w:t>
      </w:r>
      <w:r>
        <w:t xml:space="preserve"> are equivalent as long as mc</w:t>
      </w:r>
      <w:r>
        <w:rPr>
          <w:vertAlign w:val="superscript"/>
        </w:rPr>
        <w:t>2</w:t>
      </w:r>
      <w:r>
        <w:t xml:space="preserve"> &gt;&gt; </w:t>
      </w:r>
      <m:oMath>
        <m:acc>
          <m:accPr>
            <m:chr m:val="̅"/>
            <m:ctrlPr>
              <w:rPr>
                <w:rFonts w:ascii="Cambria Math" w:hAnsi="Cambria Math"/>
                <w:i/>
              </w:rPr>
            </m:ctrlPr>
          </m:accPr>
          <m:e>
            <m:r>
              <w:rPr>
                <w:rFonts w:ascii="Cambria Math" w:hAnsi="Cambria Math"/>
              </w:rPr>
              <m:t>p</m:t>
            </m:r>
          </m:e>
        </m:acc>
      </m:oMath>
      <w:r>
        <w:rPr>
          <w:vertAlign w:val="superscript"/>
        </w:rPr>
        <w:t>2</w:t>
      </w:r>
      <w:r>
        <w:t>/2m</w:t>
      </w:r>
      <w:r w:rsidR="00F06691">
        <w:t xml:space="preserve"> &gt;&gt; </w:t>
      </w:r>
      <w:r>
        <w:t>m</w:t>
      </w:r>
      <w:r>
        <w:rPr>
          <w:rFonts w:ascii="Calibri" w:hAnsi="Calibri" w:cs="Calibri"/>
        </w:rPr>
        <w:t xml:space="preserve">φ.  </w:t>
      </w:r>
      <w:r w:rsidR="004417B6" w:rsidRPr="009E7C72">
        <w:t xml:space="preserve">In the </w:t>
      </w:r>
      <w:r w:rsidR="004417B6">
        <w:t>Kinematics</w:t>
      </w:r>
      <w:r w:rsidR="004417B6" w:rsidRPr="009E7C72">
        <w:t xml:space="preserve"> file, we said that </w:t>
      </w:r>
      <m:oMath>
        <m:acc>
          <m:accPr>
            <m:chr m:val="̅"/>
            <m:ctrlPr>
              <w:rPr>
                <w:rFonts w:ascii="Cambria Math" w:hAnsi="Cambria Math"/>
                <w:i/>
              </w:rPr>
            </m:ctrlPr>
          </m:accPr>
          <m:e>
            <m:r>
              <w:rPr>
                <w:rFonts w:ascii="Cambria Math" w:hAnsi="Cambria Math"/>
              </w:rPr>
              <m:t>E</m:t>
            </m:r>
          </m:e>
        </m:acc>
      </m:oMath>
      <w:r w:rsidR="004417B6" w:rsidRPr="009E7C72">
        <w:t>´ = -</w:t>
      </w:r>
      <m:oMath>
        <m:acc>
          <m:accPr>
            <m:chr m:val="̃"/>
            <m:ctrlPr>
              <w:rPr>
                <w:rFonts w:ascii="Cambria Math" w:hAnsi="Cambria Math"/>
                <w:b/>
                <w:i/>
              </w:rPr>
            </m:ctrlPr>
          </m:accPr>
          <m:e>
            <m:r>
              <m:rPr>
                <m:sty m:val="bi"/>
              </m:rPr>
              <w:rPr>
                <w:rFonts w:ascii="Cambria Math" w:hAnsi="Cambria Math"/>
              </w:rPr>
              <m:t>u</m:t>
            </m:r>
          </m:e>
        </m:acc>
      </m:oMath>
      <w:r w:rsidR="004417B6" w:rsidRPr="009E7C72">
        <w:t>∙</w:t>
      </w:r>
      <m:oMath>
        <m:acc>
          <m:accPr>
            <m:chr m:val="̃"/>
            <m:ctrlPr>
              <w:rPr>
                <w:rFonts w:ascii="Cambria Math" w:hAnsi="Cambria Math"/>
                <w:b/>
                <w:i/>
              </w:rPr>
            </m:ctrlPr>
          </m:accPr>
          <m:e>
            <m:r>
              <m:rPr>
                <m:sty m:val="bi"/>
              </m:rPr>
              <w:rPr>
                <w:rFonts w:ascii="Cambria Math" w:hAnsi="Cambria Math"/>
              </w:rPr>
              <m:t>p</m:t>
            </m:r>
          </m:e>
        </m:acc>
      </m:oMath>
      <w:r w:rsidR="004417B6">
        <w:t>.  What is this?  Let’s say the local observer is at rest so that u</w:t>
      </w:r>
      <w:r w:rsidR="004417B6">
        <w:rPr>
          <w:rFonts w:ascii="Calibri" w:hAnsi="Calibri" w:cs="Calibri"/>
          <w:vertAlign w:val="superscript"/>
        </w:rPr>
        <w:t>α</w:t>
      </w:r>
      <w:r w:rsidR="004417B6">
        <w:t xml:space="preserve"> = (u</w:t>
      </w:r>
      <w:r w:rsidR="004417B6">
        <w:rPr>
          <w:vertAlign w:val="superscript"/>
        </w:rPr>
        <w:t>0</w:t>
      </w:r>
      <w:r w:rsidR="004417B6">
        <w:t>, 0).  What is u</w:t>
      </w:r>
      <w:r w:rsidR="004417B6">
        <w:rPr>
          <w:vertAlign w:val="superscript"/>
        </w:rPr>
        <w:t>0</w:t>
      </w:r>
      <w:r w:rsidR="004417B6">
        <w:t>?  Well,</w:t>
      </w:r>
    </w:p>
    <w:p w14:paraId="335AF851" w14:textId="77777777" w:rsidR="004417B6" w:rsidRDefault="004417B6" w:rsidP="004417B6"/>
    <w:p w14:paraId="43F517AA" w14:textId="7A4C6195" w:rsidR="004417B6" w:rsidRPr="00F30F8C" w:rsidRDefault="00B56AA8" w:rsidP="004417B6">
      <w:r w:rsidRPr="00F30F8C">
        <w:rPr>
          <w:position w:val="-160"/>
        </w:rPr>
        <w:object w:dxaOrig="1700" w:dyaOrig="2659" w14:anchorId="53B95D27">
          <v:shape id="_x0000_i1069" type="#_x0000_t75" style="width:87.25pt;height:136.9pt" o:ole="">
            <v:imagedata r:id="rId92" o:title=""/>
          </v:shape>
          <o:OLEObject Type="Embed" ProgID="Equation.DSMT4" ShapeID="_x0000_i1069" DrawAspect="Content" ObjectID="_1823703563" r:id="rId93"/>
        </w:object>
      </w:r>
    </w:p>
    <w:p w14:paraId="2C999F3D" w14:textId="77777777" w:rsidR="004417B6" w:rsidRDefault="004417B6" w:rsidP="004417B6"/>
    <w:p w14:paraId="1C7EAFC5" w14:textId="77777777" w:rsidR="004417B6" w:rsidRDefault="004417B6" w:rsidP="004417B6">
      <w:r>
        <w:t>So then the energy is given by:</w:t>
      </w:r>
    </w:p>
    <w:p w14:paraId="4329CC6B" w14:textId="77777777" w:rsidR="004417B6" w:rsidRDefault="004417B6" w:rsidP="004417B6"/>
    <w:p w14:paraId="3593F306" w14:textId="7EB9F316" w:rsidR="004417B6" w:rsidRDefault="00B56AA8" w:rsidP="004417B6">
      <w:r w:rsidRPr="004417B6">
        <w:rPr>
          <w:position w:val="-54"/>
        </w:rPr>
        <w:object w:dxaOrig="6420" w:dyaOrig="1280" w14:anchorId="09377D1C">
          <v:shape id="_x0000_i1070" type="#_x0000_t75" style="width:307.65pt;height:61.65pt" o:ole="">
            <v:imagedata r:id="rId94" o:title=""/>
          </v:shape>
          <o:OLEObject Type="Embed" ProgID="Equation.DSMT4" ShapeID="_x0000_i1070" DrawAspect="Content" ObjectID="_1823703564" r:id="rId95"/>
        </w:object>
      </w:r>
    </w:p>
    <w:p w14:paraId="07DEF1F8" w14:textId="77777777" w:rsidR="004417B6" w:rsidRDefault="004417B6" w:rsidP="004417B6"/>
    <w:p w14:paraId="4D24E1DE" w14:textId="265F78ED" w:rsidR="004417B6" w:rsidRPr="002A663A" w:rsidRDefault="004417B6" w:rsidP="004417B6">
      <w:r w:rsidRPr="004417B6">
        <w:t xml:space="preserve">to first order in φ.  So we see that </w:t>
      </w:r>
      <m:oMath>
        <m:acc>
          <m:accPr>
            <m:chr m:val="̅"/>
            <m:ctrlPr>
              <w:rPr>
                <w:rFonts w:ascii="Cambria Math" w:hAnsi="Cambria Math"/>
                <w:i/>
              </w:rPr>
            </m:ctrlPr>
          </m:accPr>
          <m:e>
            <m:r>
              <w:rPr>
                <w:rFonts w:ascii="Cambria Math" w:hAnsi="Cambria Math"/>
              </w:rPr>
              <m:t>E</m:t>
            </m:r>
          </m:e>
        </m:acc>
      </m:oMath>
      <w:r w:rsidRPr="004417B6">
        <w:t>´is just the rest + kinetic energy.  This makes sense, as argued in the Kinematics file, because this energy is the energy w/r to a local inertial rest frame, and as such, does not ‘see’ gravity.</w:t>
      </w:r>
      <w:r w:rsidR="002A663A">
        <w:t xml:space="preserve">  Just for fun, let’s work out the energy if the observer is in this local inerti</w:t>
      </w:r>
      <w:r w:rsidR="00767B5F">
        <w:t>a</w:t>
      </w:r>
      <w:r w:rsidR="002A663A">
        <w:t>l frame, but moving at the same speed as the observer.  Then u</w:t>
      </w:r>
      <w:r w:rsidR="002A663A">
        <w:rPr>
          <w:rFonts w:ascii="Calibri" w:hAnsi="Calibri" w:cs="Calibri"/>
          <w:vertAlign w:val="subscript"/>
        </w:rPr>
        <w:t>α</w:t>
      </w:r>
      <w:r w:rsidR="002A663A">
        <w:t xml:space="preserve"> = p</w:t>
      </w:r>
      <w:r w:rsidR="002A663A">
        <w:rPr>
          <w:rFonts w:ascii="Calibri" w:hAnsi="Calibri" w:cs="Calibri"/>
          <w:vertAlign w:val="subscript"/>
        </w:rPr>
        <w:t>α</w:t>
      </w:r>
      <w:r w:rsidR="002A663A">
        <w:t>/m, and we have:</w:t>
      </w:r>
    </w:p>
    <w:p w14:paraId="00ADA1D5" w14:textId="77777777" w:rsidR="004417B6" w:rsidRDefault="004417B6" w:rsidP="004417B6"/>
    <w:p w14:paraId="58035318" w14:textId="7069BBA4" w:rsidR="00F06691" w:rsidRDefault="004F6421" w:rsidP="004417B6">
      <w:r w:rsidRPr="004417B6">
        <w:rPr>
          <w:position w:val="-24"/>
        </w:rPr>
        <w:object w:dxaOrig="3900" w:dyaOrig="660" w14:anchorId="30C749C7">
          <v:shape id="_x0000_i1071" type="#_x0000_t75" style="width:196.35pt;height:33.8pt" o:ole="">
            <v:imagedata r:id="rId96" o:title=""/>
          </v:shape>
          <o:OLEObject Type="Embed" ProgID="Equation.DSMT4" ShapeID="_x0000_i1071" DrawAspect="Content" ObjectID="_1823703565" r:id="rId97"/>
        </w:object>
      </w:r>
    </w:p>
    <w:p w14:paraId="327B57DA" w14:textId="77777777" w:rsidR="002309A4" w:rsidRDefault="002309A4"/>
    <w:p w14:paraId="1195215A" w14:textId="72D72F10" w:rsidR="002C3AFE" w:rsidRDefault="009048DA" w:rsidP="001266DA">
      <w:r>
        <w:t>and this makes sense because the observer is in the rest frame of the particle.</w:t>
      </w:r>
      <w:r w:rsidR="002C3AFE">
        <w:t xml:space="preserve">  </w:t>
      </w:r>
    </w:p>
    <w:p w14:paraId="5D3367D4" w14:textId="77777777" w:rsidR="009048DA" w:rsidRDefault="009048DA"/>
    <w:p w14:paraId="0FC0FCA8" w14:textId="77777777" w:rsidR="002309A4" w:rsidRPr="006C16C3" w:rsidRDefault="002309A4" w:rsidP="002309A4">
      <w:pPr>
        <w:rPr>
          <w:rFonts w:ascii="Arial" w:hAnsi="Arial" w:cs="Arial"/>
          <w:b/>
        </w:rPr>
      </w:pPr>
      <w:r>
        <w:rPr>
          <w:rFonts w:ascii="Arial" w:hAnsi="Arial" w:cs="Arial"/>
          <w:b/>
        </w:rPr>
        <w:t>Photon</w:t>
      </w:r>
      <w:r w:rsidRPr="006C16C3">
        <w:rPr>
          <w:rFonts w:ascii="Arial" w:hAnsi="Arial" w:cs="Arial"/>
          <w:b/>
        </w:rPr>
        <w:t xml:space="preserve"> </w:t>
      </w:r>
      <w:r>
        <w:rPr>
          <w:rFonts w:ascii="Arial" w:hAnsi="Arial" w:cs="Arial"/>
          <w:b/>
        </w:rPr>
        <w:t>Trajectories</w:t>
      </w:r>
      <w:r w:rsidRPr="006C16C3">
        <w:rPr>
          <w:rFonts w:ascii="Arial" w:hAnsi="Arial" w:cs="Arial"/>
          <w:b/>
        </w:rPr>
        <w:t xml:space="preserve"> </w:t>
      </w:r>
    </w:p>
    <w:p w14:paraId="16C15065" w14:textId="6314285C" w:rsidR="001266DA" w:rsidRDefault="00620690" w:rsidP="00620690">
      <w:r>
        <w:lastRenderedPageBreak/>
        <w:t xml:space="preserve">Photon dynamics work out similarly.  </w:t>
      </w:r>
      <w:r w:rsidR="001266DA">
        <w:t>So start with,</w:t>
      </w:r>
    </w:p>
    <w:p w14:paraId="6C711996" w14:textId="77777777" w:rsidR="001266DA" w:rsidRDefault="001266DA" w:rsidP="00620690"/>
    <w:p w14:paraId="054BDE25" w14:textId="71511600" w:rsidR="001266DA" w:rsidRDefault="001266DA" w:rsidP="00620690">
      <w:r w:rsidRPr="00594F12">
        <w:rPr>
          <w:position w:val="-24"/>
        </w:rPr>
        <w:object w:dxaOrig="2040" w:dyaOrig="660" w14:anchorId="4A95D675">
          <v:shape id="_x0000_i1072" type="#_x0000_t75" style="width:96pt;height:33.8pt" o:ole="" o:bordertopcolor="teal" o:borderleftcolor="teal" o:borderbottomcolor="teal" o:borderrightcolor="teal">
            <v:imagedata r:id="rId98" o:title=""/>
            <w10:bordertop type="single" width="8"/>
            <w10:borderleft type="single" width="8"/>
            <w10:borderbottom type="single" width="8"/>
            <w10:borderright type="single" width="8"/>
          </v:shape>
          <o:OLEObject Type="Embed" ProgID="Equation.DSMT4" ShapeID="_x0000_i1072" DrawAspect="Content" ObjectID="_1823703566" r:id="rId99"/>
        </w:object>
      </w:r>
    </w:p>
    <w:p w14:paraId="5D0AE2F0" w14:textId="77777777" w:rsidR="001266DA" w:rsidRDefault="001266DA" w:rsidP="00620690"/>
    <w:p w14:paraId="7A9EC5A1" w14:textId="1135EE7D" w:rsidR="00620690" w:rsidRPr="00620690" w:rsidRDefault="00620690" w:rsidP="00620690">
      <w:r>
        <w:t xml:space="preserve">We’ll look at the ‘energy’ conservation law.  Observing once again that the metric doesn’t depend on time, we have </w:t>
      </w:r>
      <w:r>
        <w:rPr>
          <w:rFonts w:ascii="Calibri" w:hAnsi="Calibri" w:cs="Calibri"/>
        </w:rPr>
        <w:t>υ</w:t>
      </w:r>
      <w:r>
        <w:rPr>
          <w:vertAlign w:val="subscript"/>
        </w:rPr>
        <w:t>0</w:t>
      </w:r>
      <w:r>
        <w:t xml:space="preserve"> will be conserved (see GR dynamics file).  So,</w:t>
      </w:r>
    </w:p>
    <w:p w14:paraId="3810B942" w14:textId="77777777" w:rsidR="00620690" w:rsidRDefault="00620690" w:rsidP="00620690"/>
    <w:p w14:paraId="749FF7E8" w14:textId="2D943D77" w:rsidR="00620690" w:rsidRDefault="001F604F" w:rsidP="00620690">
      <w:r w:rsidRPr="00E81FC6">
        <w:rPr>
          <w:position w:val="-118"/>
        </w:rPr>
        <w:object w:dxaOrig="5160" w:dyaOrig="2200" w14:anchorId="62AD0559">
          <v:shape id="_x0000_i1073" type="#_x0000_t75" style="width:258pt;height:109.1pt" o:ole="">
            <v:imagedata r:id="rId100" o:title=""/>
          </v:shape>
          <o:OLEObject Type="Embed" ProgID="Equation.DSMT4" ShapeID="_x0000_i1073" DrawAspect="Content" ObjectID="_1823703567" r:id="rId101"/>
        </w:object>
      </w:r>
    </w:p>
    <w:p w14:paraId="0EE0FFF9" w14:textId="77777777" w:rsidR="002309A4" w:rsidRDefault="002309A4" w:rsidP="002309A4"/>
    <w:p w14:paraId="4F97CA85" w14:textId="5969D761" w:rsidR="005A0E52" w:rsidRDefault="005A0E52" w:rsidP="002309A4">
      <w:r>
        <w:t xml:space="preserve">As noted in the GR dynamics file, we can replace the </w:t>
      </w:r>
      <w:r>
        <w:rPr>
          <w:rFonts w:ascii="Calibri" w:hAnsi="Calibri" w:cs="Calibri"/>
        </w:rPr>
        <w:t>υ</w:t>
      </w:r>
      <w:r>
        <w:t xml:space="preserve"> in the the photon dynamics equations with p.  So have,</w:t>
      </w:r>
    </w:p>
    <w:p w14:paraId="49946861" w14:textId="77777777" w:rsidR="005A0E52" w:rsidRDefault="005A0E52" w:rsidP="002309A4"/>
    <w:p w14:paraId="74D41AFC" w14:textId="55294E2A" w:rsidR="005A0E52" w:rsidRDefault="005A0E52" w:rsidP="002309A4">
      <w:r w:rsidRPr="005A0E52">
        <w:rPr>
          <w:position w:val="-12"/>
        </w:rPr>
        <w:object w:dxaOrig="1120" w:dyaOrig="360" w14:anchorId="3716666D">
          <v:shape id="_x0000_i1074" type="#_x0000_t75" style="width:56.2pt;height:18pt" o:ole="" o:bordertopcolor="this" o:borderleftcolor="this" o:borderbottomcolor="this" o:borderrightcolor="this">
            <v:imagedata r:id="rId102" o:title=""/>
            <w10:bordertop type="single" width="12"/>
            <w10:borderleft type="single" width="12"/>
            <w10:borderbottom type="single" width="12"/>
            <w10:borderright type="single" width="12"/>
          </v:shape>
          <o:OLEObject Type="Embed" ProgID="Equation.DSMT4" ShapeID="_x0000_i1074" DrawAspect="Content" ObjectID="_1823703568" r:id="rId103"/>
        </w:object>
      </w:r>
    </w:p>
    <w:p w14:paraId="17CFF425" w14:textId="77777777" w:rsidR="005A0E52" w:rsidRDefault="005A0E52" w:rsidP="002309A4"/>
    <w:p w14:paraId="6FA7F999" w14:textId="625A088A" w:rsidR="002309A4" w:rsidRDefault="005A0E52" w:rsidP="002309A4">
      <w:r>
        <w:t xml:space="preserve">This is a statement of conservation of energy for the photon.  But it too, like the particle, gains and loses potential energy in a sense, as it climbs out of and falls into potential wells.  </w:t>
      </w:r>
      <w:r w:rsidR="00A23914">
        <w:t>Let’s look at photon red shift.  One way to do this is to compare photon energies at different locations.  Consider two points 1 and 2.  We have that the energy of an observer in a</w:t>
      </w:r>
      <w:r w:rsidR="000276DD">
        <w:t>n at</w:t>
      </w:r>
      <w:r w:rsidR="004F6421">
        <w:t>-</w:t>
      </w:r>
      <w:r w:rsidR="00A23914">
        <w:t>rest inertial frame</w:t>
      </w:r>
      <w:r w:rsidR="000276DD">
        <w:t xml:space="preserve"> (freely falling)</w:t>
      </w:r>
      <w:r w:rsidR="00A23914">
        <w:t xml:space="preserve"> at these two points </w:t>
      </w:r>
      <w:r w:rsidR="000276DD">
        <w:t xml:space="preserve">respectively </w:t>
      </w:r>
      <w:r w:rsidR="00A23914">
        <w:t>is:</w:t>
      </w:r>
    </w:p>
    <w:p w14:paraId="1BE8453B" w14:textId="77777777" w:rsidR="00A23914" w:rsidRDefault="00A23914" w:rsidP="002309A4"/>
    <w:p w14:paraId="05635916" w14:textId="33F6572B" w:rsidR="00A23914" w:rsidRDefault="00A23914" w:rsidP="002309A4">
      <w:r w:rsidRPr="00A23914">
        <w:rPr>
          <w:position w:val="-32"/>
        </w:rPr>
        <w:object w:dxaOrig="1260" w:dyaOrig="760" w14:anchorId="7F3A6603">
          <v:shape id="_x0000_i1075" type="#_x0000_t75" style="width:63.8pt;height:37.1pt" o:ole="">
            <v:imagedata r:id="rId104" o:title=""/>
          </v:shape>
          <o:OLEObject Type="Embed" ProgID="Equation.DSMT4" ShapeID="_x0000_i1075" DrawAspect="Content" ObjectID="_1823703569" r:id="rId105"/>
        </w:object>
      </w:r>
    </w:p>
    <w:p w14:paraId="1A1F51C7" w14:textId="77777777" w:rsidR="002309A4" w:rsidRDefault="002309A4" w:rsidP="002309A4"/>
    <w:p w14:paraId="615B34E0" w14:textId="496BF3B4" w:rsidR="00A23914" w:rsidRDefault="004F6421" w:rsidP="002309A4">
      <w:r>
        <w:t>If the observer is at rest, then their four-velocity is given by:</w:t>
      </w:r>
    </w:p>
    <w:p w14:paraId="0960E014" w14:textId="77777777" w:rsidR="004F6421" w:rsidRDefault="004F6421" w:rsidP="002309A4"/>
    <w:p w14:paraId="49CF5121" w14:textId="2C05D44D" w:rsidR="004F6421" w:rsidRDefault="004F6421" w:rsidP="002309A4">
      <w:r w:rsidRPr="004F6421">
        <w:rPr>
          <w:position w:val="-36"/>
        </w:rPr>
        <w:object w:dxaOrig="1660" w:dyaOrig="740" w14:anchorId="69D083A5">
          <v:shape id="_x0000_i1076" type="#_x0000_t75" style="width:91.65pt;height:41.45pt" o:ole="">
            <v:imagedata r:id="rId106" o:title=""/>
          </v:shape>
          <o:OLEObject Type="Embed" ProgID="Equation.DSMT4" ShapeID="_x0000_i1076" DrawAspect="Content" ObjectID="_1823703570" r:id="rId107"/>
        </w:object>
      </w:r>
    </w:p>
    <w:p w14:paraId="1C806CE9" w14:textId="77777777" w:rsidR="004F6421" w:rsidRDefault="004F6421" w:rsidP="002309A4"/>
    <w:p w14:paraId="1B8C6B57" w14:textId="31603AA1" w:rsidR="004F6421" w:rsidRDefault="004F6421" w:rsidP="002309A4">
      <w:r>
        <w:t>as worked out above.  So we have:</w:t>
      </w:r>
    </w:p>
    <w:p w14:paraId="0ADE3A5D" w14:textId="77777777" w:rsidR="004F6421" w:rsidRDefault="004F6421" w:rsidP="002309A4"/>
    <w:p w14:paraId="4640E8A7" w14:textId="7BF4726F" w:rsidR="004F6421" w:rsidRPr="004F6421" w:rsidRDefault="004F6421" w:rsidP="002309A4">
      <w:r w:rsidRPr="004F6421">
        <w:rPr>
          <w:position w:val="-34"/>
        </w:rPr>
        <w:object w:dxaOrig="2220" w:dyaOrig="800" w14:anchorId="012081C3">
          <v:shape id="_x0000_i1077" type="#_x0000_t75" style="width:111.25pt;height:40.35pt" o:ole="">
            <v:imagedata r:id="rId108" o:title=""/>
          </v:shape>
          <o:OLEObject Type="Embed" ProgID="Equation.DSMT4" ShapeID="_x0000_i1077" DrawAspect="Content" ObjectID="_1823703571" r:id="rId109"/>
        </w:object>
      </w:r>
    </w:p>
    <w:p w14:paraId="69FDFD89" w14:textId="77777777" w:rsidR="004F6421" w:rsidRDefault="004F6421" w:rsidP="002309A4"/>
    <w:p w14:paraId="3264BBAC" w14:textId="276AAA98" w:rsidR="004F6421" w:rsidRDefault="004F6421" w:rsidP="002309A4">
      <w:r>
        <w:t>Now our conservation law says that the p</w:t>
      </w:r>
      <w:r>
        <w:rPr>
          <w:vertAlign w:val="subscript"/>
        </w:rPr>
        <w:t>1,0</w:t>
      </w:r>
      <w:r>
        <w:t xml:space="preserve"> = p</w:t>
      </w:r>
      <w:r>
        <w:rPr>
          <w:vertAlign w:val="subscript"/>
        </w:rPr>
        <w:t>2,0</w:t>
      </w:r>
      <w:r>
        <w:t xml:space="preserve"> = p</w:t>
      </w:r>
      <w:r>
        <w:rPr>
          <w:vertAlign w:val="subscript"/>
        </w:rPr>
        <w:t>0</w:t>
      </w:r>
      <w:r>
        <w:t>.  So,</w:t>
      </w:r>
    </w:p>
    <w:p w14:paraId="48F44A73" w14:textId="77777777" w:rsidR="004F6421" w:rsidRDefault="004F6421" w:rsidP="002309A4"/>
    <w:p w14:paraId="442D3F3E" w14:textId="53BFE809" w:rsidR="004F6421" w:rsidRPr="004F6421" w:rsidRDefault="00997E60" w:rsidP="002309A4">
      <w:r w:rsidRPr="00997E60">
        <w:rPr>
          <w:position w:val="-32"/>
        </w:rPr>
        <w:object w:dxaOrig="1140" w:dyaOrig="760" w14:anchorId="0ED5E6E2">
          <v:shape id="_x0000_i1078" type="#_x0000_t75" style="width:57.25pt;height:37.1pt" o:ole="">
            <v:imagedata r:id="rId110" o:title=""/>
          </v:shape>
          <o:OLEObject Type="Embed" ProgID="Equation.DSMT4" ShapeID="_x0000_i1078" DrawAspect="Content" ObjectID="_1823703572" r:id="rId111"/>
        </w:object>
      </w:r>
    </w:p>
    <w:p w14:paraId="27327E65" w14:textId="77777777" w:rsidR="004F6421" w:rsidRDefault="004F6421" w:rsidP="002309A4"/>
    <w:p w14:paraId="157293CF" w14:textId="338F4441" w:rsidR="00997E60" w:rsidRDefault="00997E60" w:rsidP="002309A4">
      <w:r>
        <w:t>Equating p</w:t>
      </w:r>
      <w:r>
        <w:rPr>
          <w:vertAlign w:val="subscript"/>
        </w:rPr>
        <w:t>0</w:t>
      </w:r>
      <w:r>
        <w:t xml:space="preserve"> we have:</w:t>
      </w:r>
    </w:p>
    <w:p w14:paraId="466B1579" w14:textId="77777777" w:rsidR="00997E60" w:rsidRDefault="00997E60" w:rsidP="002309A4"/>
    <w:p w14:paraId="10FB5E87" w14:textId="0D7FE89E" w:rsidR="00997E60" w:rsidRPr="00997E60" w:rsidRDefault="00997E60" w:rsidP="002309A4">
      <w:r w:rsidRPr="00997E60">
        <w:rPr>
          <w:position w:val="-30"/>
        </w:rPr>
        <w:object w:dxaOrig="859" w:dyaOrig="720" w14:anchorId="234A2BC5">
          <v:shape id="_x0000_i1079" type="#_x0000_t75" style="width:43.1pt;height:36pt" o:ole="">
            <v:imagedata r:id="rId112" o:title=""/>
          </v:shape>
          <o:OLEObject Type="Embed" ProgID="Equation.DSMT4" ShapeID="_x0000_i1079" DrawAspect="Content" ObjectID="_1823703573" r:id="rId113"/>
        </w:object>
      </w:r>
    </w:p>
    <w:p w14:paraId="21B7D780" w14:textId="1D76BBE6" w:rsidR="00997E60" w:rsidRDefault="00997E60" w:rsidP="002309A4"/>
    <w:p w14:paraId="4B89CEB0" w14:textId="054B434A" w:rsidR="00997E60" w:rsidRPr="00997E60" w:rsidRDefault="00997E60" w:rsidP="002309A4">
      <w:r w:rsidRPr="00997E60">
        <w:t xml:space="preserve">Now the energy measured in the rest frame is </w:t>
      </w:r>
      <m:oMath>
        <m:acc>
          <m:accPr>
            <m:chr m:val="̅"/>
            <m:ctrlPr>
              <w:rPr>
                <w:rFonts w:ascii="Cambria Math" w:hAnsi="Cambria Math"/>
                <w:i/>
              </w:rPr>
            </m:ctrlPr>
          </m:accPr>
          <m:e>
            <m:r>
              <w:rPr>
                <w:rFonts w:ascii="Cambria Math" w:hAnsi="Cambria Math"/>
              </w:rPr>
              <m:t>E</m:t>
            </m:r>
          </m:e>
        </m:acc>
      </m:oMath>
      <w:r w:rsidRPr="00997E60">
        <w:t>´ = hν.  Filling in our result for u</w:t>
      </w:r>
      <w:r w:rsidRPr="00997E60">
        <w:rPr>
          <w:vertAlign w:val="superscript"/>
        </w:rPr>
        <w:t>0</w:t>
      </w:r>
      <w:r w:rsidRPr="00997E60">
        <w:t>, we can see that:</w:t>
      </w:r>
    </w:p>
    <w:p w14:paraId="5A6BE899" w14:textId="77777777" w:rsidR="00997E60" w:rsidRDefault="00997E60" w:rsidP="002309A4"/>
    <w:p w14:paraId="092E6252" w14:textId="71249188" w:rsidR="00997E60" w:rsidRDefault="00B56AA8" w:rsidP="002309A4">
      <w:r w:rsidRPr="00997E60">
        <w:rPr>
          <w:position w:val="-32"/>
        </w:rPr>
        <w:object w:dxaOrig="1920" w:dyaOrig="780" w14:anchorId="304E2C29">
          <v:shape id="_x0000_i1080" type="#_x0000_t75" style="width:97.1pt;height:39.8pt" o:ole="">
            <v:imagedata r:id="rId114" o:title=""/>
          </v:shape>
          <o:OLEObject Type="Embed" ProgID="Equation.DSMT4" ShapeID="_x0000_i1080" DrawAspect="Content" ObjectID="_1823703574" r:id="rId115"/>
        </w:object>
      </w:r>
    </w:p>
    <w:p w14:paraId="4F2B5E60" w14:textId="77777777" w:rsidR="00997E60" w:rsidRDefault="00997E60" w:rsidP="002309A4"/>
    <w:p w14:paraId="2F004E6C" w14:textId="2FA3C5EB" w:rsidR="00997E60" w:rsidRDefault="00997E60" w:rsidP="002309A4">
      <w:r>
        <w:t xml:space="preserve">Let the first point be at ∞, where </w:t>
      </w:r>
      <w:r>
        <w:rPr>
          <w:rFonts w:ascii="Calibri" w:hAnsi="Calibri" w:cs="Calibri"/>
        </w:rPr>
        <w:t>φ</w:t>
      </w:r>
      <w:r>
        <w:rPr>
          <w:vertAlign w:val="subscript"/>
        </w:rPr>
        <w:t>1</w:t>
      </w:r>
      <w:r>
        <w:t xml:space="preserve"> = 0.  Then we can conclude,</w:t>
      </w:r>
    </w:p>
    <w:p w14:paraId="66DBBD06" w14:textId="77777777" w:rsidR="00997E60" w:rsidRDefault="00997E60" w:rsidP="002309A4"/>
    <w:p w14:paraId="12CE7B3B" w14:textId="6C09040A" w:rsidR="00997E60" w:rsidRDefault="00B56AA8" w:rsidP="002309A4">
      <w:r w:rsidRPr="00997E60">
        <w:rPr>
          <w:position w:val="-36"/>
        </w:rPr>
        <w:object w:dxaOrig="1939" w:dyaOrig="740" w14:anchorId="44D0E4C3">
          <v:shape id="_x0000_i1081" type="#_x0000_t75" style="width:100.35pt;height:38.2pt" o:ole="">
            <v:imagedata r:id="rId116" o:title=""/>
          </v:shape>
          <o:OLEObject Type="Embed" ProgID="Equation.DSMT4" ShapeID="_x0000_i1081" DrawAspect="Content" ObjectID="_1823703575" r:id="rId117"/>
        </w:object>
      </w:r>
    </w:p>
    <w:p w14:paraId="0DF2A37A" w14:textId="77777777" w:rsidR="00997E60" w:rsidRDefault="00997E60" w:rsidP="002309A4"/>
    <w:p w14:paraId="3E91080C" w14:textId="1E842BE3" w:rsidR="002309A4" w:rsidRDefault="00997E60" w:rsidP="002309A4">
      <w:r>
        <w:t>A</w:t>
      </w:r>
      <w:r w:rsidR="002309A4">
        <w:t>nother route to th</w:t>
      </w:r>
      <w:r>
        <w:t xml:space="preserve">is </w:t>
      </w:r>
      <w:r w:rsidR="002309A4">
        <w:t>formula is to simply say look at the time-dilation effects at different radii.  Consider a wave at ∞ with period T</w:t>
      </w:r>
      <w:r w:rsidR="002309A4">
        <w:rPr>
          <w:rFonts w:ascii="Calibri" w:hAnsi="Calibri" w:cs="Calibri"/>
          <w:i/>
          <w:iCs/>
          <w:vertAlign w:val="subscript"/>
        </w:rPr>
        <w:t>ν</w:t>
      </w:r>
      <w:r w:rsidR="002309A4">
        <w:t>.  And consider what that same interval of time, T</w:t>
      </w:r>
      <w:r w:rsidR="002309A4">
        <w:rPr>
          <w:vertAlign w:val="subscript"/>
        </w:rPr>
        <w:t>r</w:t>
      </w:r>
      <w:r w:rsidR="002309A4">
        <w:t>, will appear to be to an observer at radius r from the star.  From the physical time formula thing, we have:</w:t>
      </w:r>
    </w:p>
    <w:p w14:paraId="5CEE9C82" w14:textId="77777777" w:rsidR="002309A4" w:rsidRDefault="002309A4" w:rsidP="002309A4"/>
    <w:p w14:paraId="48F7137F" w14:textId="3E814568" w:rsidR="002309A4" w:rsidRDefault="00997E60" w:rsidP="002309A4">
      <w:r w:rsidRPr="00997E60">
        <w:rPr>
          <w:position w:val="-88"/>
        </w:rPr>
        <w:object w:dxaOrig="9560" w:dyaOrig="1680" w14:anchorId="048A8761">
          <v:shape id="_x0000_i1082" type="#_x0000_t75" style="width:479.45pt;height:84.55pt" o:ole="">
            <v:imagedata r:id="rId118" o:title=""/>
          </v:shape>
          <o:OLEObject Type="Embed" ProgID="Equation.DSMT4" ShapeID="_x0000_i1082" DrawAspect="Content" ObjectID="_1823703576" r:id="rId119"/>
        </w:object>
      </w:r>
    </w:p>
    <w:p w14:paraId="49B3DB08" w14:textId="77777777" w:rsidR="002309A4" w:rsidRDefault="002309A4" w:rsidP="002309A4"/>
    <w:p w14:paraId="13E6B154" w14:textId="77777777" w:rsidR="002309A4" w:rsidRDefault="002309A4" w:rsidP="002309A4">
      <w:r>
        <w:t>This formula is often written in terms of the wavelength:</w:t>
      </w:r>
    </w:p>
    <w:p w14:paraId="142D9AD1" w14:textId="77777777" w:rsidR="002309A4" w:rsidRDefault="002309A4" w:rsidP="002309A4"/>
    <w:p w14:paraId="3498F95A" w14:textId="6AF2F444" w:rsidR="002309A4" w:rsidRDefault="00997E60" w:rsidP="002309A4">
      <w:r w:rsidRPr="00997E60">
        <w:rPr>
          <w:position w:val="-54"/>
        </w:rPr>
        <w:object w:dxaOrig="2120" w:dyaOrig="1200" w14:anchorId="51784BAF">
          <v:shape id="_x0000_i1083" type="#_x0000_t75" style="width:106.9pt;height:60pt" o:ole="">
            <v:imagedata r:id="rId120" o:title=""/>
          </v:shape>
          <o:OLEObject Type="Embed" ProgID="Equation.DSMT4" ShapeID="_x0000_i1083" DrawAspect="Content" ObjectID="_1823703577" r:id="rId121"/>
        </w:object>
      </w:r>
    </w:p>
    <w:p w14:paraId="6BA2B8BA" w14:textId="77777777" w:rsidR="002309A4" w:rsidRDefault="002309A4" w:rsidP="002309A4"/>
    <w:p w14:paraId="5C9598E7" w14:textId="77777777" w:rsidR="002309A4" w:rsidRDefault="002309A4" w:rsidP="002309A4">
      <w:r>
        <w:t>And then the standard way to write it is:</w:t>
      </w:r>
    </w:p>
    <w:p w14:paraId="7217ADF5" w14:textId="77777777" w:rsidR="002309A4" w:rsidRDefault="002309A4" w:rsidP="002309A4"/>
    <w:p w14:paraId="11797A41" w14:textId="1030A66C" w:rsidR="002309A4" w:rsidRDefault="00997E60" w:rsidP="002309A4">
      <w:r w:rsidRPr="00997E60">
        <w:rPr>
          <w:position w:val="-36"/>
        </w:rPr>
        <w:object w:dxaOrig="4320" w:dyaOrig="740" w14:anchorId="0EFC624D">
          <v:shape id="_x0000_i1084" type="#_x0000_t75" style="width:3in;height:37.1pt" o:ole="" o:bordertopcolor="blue" o:borderleftcolor="blue" o:borderbottomcolor="blue" o:borderrightcolor="blue">
            <v:imagedata r:id="rId122" o:title=""/>
            <w10:bordertop type="single" width="12"/>
            <w10:borderleft type="single" width="12"/>
            <w10:borderbottom type="single" width="12"/>
            <w10:borderright type="single" width="12"/>
          </v:shape>
          <o:OLEObject Type="Embed" ProgID="Equation.DSMT4" ShapeID="_x0000_i1084" DrawAspect="Content" ObjectID="_1823703578" r:id="rId123"/>
        </w:object>
      </w:r>
    </w:p>
    <w:p w14:paraId="7C53D8F7" w14:textId="77777777" w:rsidR="002309A4" w:rsidRDefault="002309A4" w:rsidP="002309A4"/>
    <w:p w14:paraId="37B77544" w14:textId="2EA2F9A9" w:rsidR="002309A4" w:rsidRDefault="002309A4" w:rsidP="002309A4">
      <w:r>
        <w:t xml:space="preserve">As you can see, the further away from the </w:t>
      </w:r>
      <w:r w:rsidR="00997E60">
        <w:t>potential</w:t>
      </w:r>
      <w:r>
        <w:t xml:space="preserve"> the particle gets, the lower the frequency (longer the wavelength) becomes.  </w:t>
      </w:r>
      <w:r w:rsidR="004D3AA0">
        <w:t xml:space="preserve">Do note </w:t>
      </w:r>
      <w:r w:rsidR="004D3AA0">
        <w:rPr>
          <w:rFonts w:ascii="Calibri" w:hAnsi="Calibri" w:cs="Calibri"/>
        </w:rPr>
        <w:t>φ</w:t>
      </w:r>
      <w:r w:rsidR="004D3AA0">
        <w:t xml:space="preserve">(r) is negative.  </w:t>
      </w:r>
      <w:r>
        <w:t>This is also kind of consistent with the picture below:</w:t>
      </w:r>
    </w:p>
    <w:p w14:paraId="141A7D29" w14:textId="77777777" w:rsidR="002309A4" w:rsidRDefault="002309A4" w:rsidP="002309A4"/>
    <w:p w14:paraId="57403DFF" w14:textId="77777777" w:rsidR="002309A4" w:rsidRDefault="002309A4" w:rsidP="002309A4">
      <w:r>
        <w:object w:dxaOrig="7516" w:dyaOrig="7139" w14:anchorId="0353E2C4">
          <v:shape id="_x0000_i1085" type="#_x0000_t75" style="width:255.25pt;height:143.45pt" o:ole="">
            <v:imagedata r:id="rId124" o:title="" croptop="7214f" cropbottom="32070f" cropleft="10464f" cropright="10639f"/>
          </v:shape>
          <o:OLEObject Type="Embed" ProgID="PBrush" ShapeID="_x0000_i1085" DrawAspect="Content" ObjectID="_1823703579" r:id="rId125"/>
        </w:object>
      </w:r>
    </w:p>
    <w:p w14:paraId="56975101" w14:textId="77777777" w:rsidR="002309A4" w:rsidRDefault="002309A4" w:rsidP="002309A4"/>
    <w:p w14:paraId="060B6663" w14:textId="77777777" w:rsidR="002309A4" w:rsidRDefault="002309A4" w:rsidP="002309A4">
      <w:r>
        <w:t xml:space="preserve">As we climb the well, the radial coordinates get ‘smaller’, and so the same lengthed ‘thing’ would be measured longer the further from the well we go.  Of course radial coordinate and physical radial distance are different things, but whatever.  </w:t>
      </w:r>
    </w:p>
    <w:p w14:paraId="75AA65A1" w14:textId="77777777" w:rsidR="002309A4" w:rsidRPr="009E7C72" w:rsidRDefault="002309A4" w:rsidP="002309A4"/>
    <w:sectPr w:rsidR="002309A4" w:rsidRPr="009E7C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C63"/>
    <w:rsid w:val="000276DD"/>
    <w:rsid w:val="00031211"/>
    <w:rsid w:val="00031EB5"/>
    <w:rsid w:val="00051596"/>
    <w:rsid w:val="00077518"/>
    <w:rsid w:val="0008345D"/>
    <w:rsid w:val="000D209E"/>
    <w:rsid w:val="000D2E2C"/>
    <w:rsid w:val="000E3B2B"/>
    <w:rsid w:val="000F5FD0"/>
    <w:rsid w:val="00103B6B"/>
    <w:rsid w:val="00106D99"/>
    <w:rsid w:val="00112027"/>
    <w:rsid w:val="001147D3"/>
    <w:rsid w:val="001167EB"/>
    <w:rsid w:val="001257DB"/>
    <w:rsid w:val="001266DA"/>
    <w:rsid w:val="00136D5E"/>
    <w:rsid w:val="00141C95"/>
    <w:rsid w:val="00146930"/>
    <w:rsid w:val="00175F27"/>
    <w:rsid w:val="0018398F"/>
    <w:rsid w:val="0019535E"/>
    <w:rsid w:val="001A1B53"/>
    <w:rsid w:val="001A222A"/>
    <w:rsid w:val="001B2768"/>
    <w:rsid w:val="001B4A04"/>
    <w:rsid w:val="001C13FA"/>
    <w:rsid w:val="001D750B"/>
    <w:rsid w:val="001E5D84"/>
    <w:rsid w:val="001E79DC"/>
    <w:rsid w:val="001F085A"/>
    <w:rsid w:val="001F604F"/>
    <w:rsid w:val="002050EA"/>
    <w:rsid w:val="00205C3C"/>
    <w:rsid w:val="00205C63"/>
    <w:rsid w:val="00223D21"/>
    <w:rsid w:val="002309A4"/>
    <w:rsid w:val="0023601E"/>
    <w:rsid w:val="00240550"/>
    <w:rsid w:val="00247D1D"/>
    <w:rsid w:val="00247EC8"/>
    <w:rsid w:val="00260BB7"/>
    <w:rsid w:val="00261660"/>
    <w:rsid w:val="002649D6"/>
    <w:rsid w:val="002704C2"/>
    <w:rsid w:val="00275BA2"/>
    <w:rsid w:val="00282FD5"/>
    <w:rsid w:val="00285712"/>
    <w:rsid w:val="00290915"/>
    <w:rsid w:val="00291A96"/>
    <w:rsid w:val="002A663A"/>
    <w:rsid w:val="002B5AF4"/>
    <w:rsid w:val="002C0D75"/>
    <w:rsid w:val="002C3AFE"/>
    <w:rsid w:val="002C6ACF"/>
    <w:rsid w:val="002D4996"/>
    <w:rsid w:val="002D4E54"/>
    <w:rsid w:val="002E543D"/>
    <w:rsid w:val="002F7DEA"/>
    <w:rsid w:val="003124C4"/>
    <w:rsid w:val="00330A00"/>
    <w:rsid w:val="003349A9"/>
    <w:rsid w:val="003549AE"/>
    <w:rsid w:val="00366FE8"/>
    <w:rsid w:val="00373718"/>
    <w:rsid w:val="00395E2F"/>
    <w:rsid w:val="003A73FA"/>
    <w:rsid w:val="003B7278"/>
    <w:rsid w:val="003D5656"/>
    <w:rsid w:val="003D5AF2"/>
    <w:rsid w:val="003E4F0C"/>
    <w:rsid w:val="00402B5B"/>
    <w:rsid w:val="004271D2"/>
    <w:rsid w:val="00430160"/>
    <w:rsid w:val="004417B6"/>
    <w:rsid w:val="00450434"/>
    <w:rsid w:val="00460DC9"/>
    <w:rsid w:val="00462894"/>
    <w:rsid w:val="00466CE9"/>
    <w:rsid w:val="00473E69"/>
    <w:rsid w:val="004860D8"/>
    <w:rsid w:val="004901AE"/>
    <w:rsid w:val="004A0455"/>
    <w:rsid w:val="004B1A0F"/>
    <w:rsid w:val="004C2E7B"/>
    <w:rsid w:val="004C318C"/>
    <w:rsid w:val="004D1572"/>
    <w:rsid w:val="004D3AA0"/>
    <w:rsid w:val="004E2139"/>
    <w:rsid w:val="004F6421"/>
    <w:rsid w:val="0050017F"/>
    <w:rsid w:val="005018B4"/>
    <w:rsid w:val="00512804"/>
    <w:rsid w:val="00512A02"/>
    <w:rsid w:val="00573C06"/>
    <w:rsid w:val="0058300E"/>
    <w:rsid w:val="00585ED1"/>
    <w:rsid w:val="0058698D"/>
    <w:rsid w:val="00587A70"/>
    <w:rsid w:val="005906A3"/>
    <w:rsid w:val="00594F12"/>
    <w:rsid w:val="005A0E52"/>
    <w:rsid w:val="005A4473"/>
    <w:rsid w:val="005B6572"/>
    <w:rsid w:val="005B6E12"/>
    <w:rsid w:val="005D338F"/>
    <w:rsid w:val="005D626E"/>
    <w:rsid w:val="005E0013"/>
    <w:rsid w:val="005E07E8"/>
    <w:rsid w:val="005E0FD3"/>
    <w:rsid w:val="005E39AA"/>
    <w:rsid w:val="00616E40"/>
    <w:rsid w:val="00620133"/>
    <w:rsid w:val="00620690"/>
    <w:rsid w:val="00622047"/>
    <w:rsid w:val="00625FD8"/>
    <w:rsid w:val="00631D6B"/>
    <w:rsid w:val="006434F5"/>
    <w:rsid w:val="00643557"/>
    <w:rsid w:val="006750F3"/>
    <w:rsid w:val="00697384"/>
    <w:rsid w:val="006A1ABD"/>
    <w:rsid w:val="006C21EC"/>
    <w:rsid w:val="006E6A8B"/>
    <w:rsid w:val="006F21BD"/>
    <w:rsid w:val="006F43F4"/>
    <w:rsid w:val="00711804"/>
    <w:rsid w:val="00716683"/>
    <w:rsid w:val="007350CC"/>
    <w:rsid w:val="00754541"/>
    <w:rsid w:val="007659EB"/>
    <w:rsid w:val="00765BFD"/>
    <w:rsid w:val="00767B5F"/>
    <w:rsid w:val="00773755"/>
    <w:rsid w:val="00785EB8"/>
    <w:rsid w:val="00787C7B"/>
    <w:rsid w:val="007A0CBB"/>
    <w:rsid w:val="007A3DC6"/>
    <w:rsid w:val="007D4396"/>
    <w:rsid w:val="007E7AC0"/>
    <w:rsid w:val="007F0992"/>
    <w:rsid w:val="008055E4"/>
    <w:rsid w:val="00807DE5"/>
    <w:rsid w:val="00820C93"/>
    <w:rsid w:val="00823FAC"/>
    <w:rsid w:val="00860CBC"/>
    <w:rsid w:val="008643E0"/>
    <w:rsid w:val="008C5C2F"/>
    <w:rsid w:val="008D1D62"/>
    <w:rsid w:val="008D251F"/>
    <w:rsid w:val="00902BD4"/>
    <w:rsid w:val="00903F53"/>
    <w:rsid w:val="009048DA"/>
    <w:rsid w:val="0091094F"/>
    <w:rsid w:val="00913780"/>
    <w:rsid w:val="00913A17"/>
    <w:rsid w:val="009346B7"/>
    <w:rsid w:val="0093668F"/>
    <w:rsid w:val="00940172"/>
    <w:rsid w:val="00943B43"/>
    <w:rsid w:val="009449EB"/>
    <w:rsid w:val="00946BF6"/>
    <w:rsid w:val="00960FAF"/>
    <w:rsid w:val="009677FE"/>
    <w:rsid w:val="00972658"/>
    <w:rsid w:val="00980A44"/>
    <w:rsid w:val="009878B7"/>
    <w:rsid w:val="00994060"/>
    <w:rsid w:val="00997E60"/>
    <w:rsid w:val="009D470D"/>
    <w:rsid w:val="009E7C72"/>
    <w:rsid w:val="009F141B"/>
    <w:rsid w:val="009F2412"/>
    <w:rsid w:val="00A06425"/>
    <w:rsid w:val="00A07AFF"/>
    <w:rsid w:val="00A149B3"/>
    <w:rsid w:val="00A17B3B"/>
    <w:rsid w:val="00A23914"/>
    <w:rsid w:val="00A3669A"/>
    <w:rsid w:val="00A55E2A"/>
    <w:rsid w:val="00A645CC"/>
    <w:rsid w:val="00A93662"/>
    <w:rsid w:val="00AE560E"/>
    <w:rsid w:val="00B01AED"/>
    <w:rsid w:val="00B205FE"/>
    <w:rsid w:val="00B27244"/>
    <w:rsid w:val="00B34E0C"/>
    <w:rsid w:val="00B55B18"/>
    <w:rsid w:val="00B56AA8"/>
    <w:rsid w:val="00B71456"/>
    <w:rsid w:val="00B750ED"/>
    <w:rsid w:val="00B8636A"/>
    <w:rsid w:val="00B87E5D"/>
    <w:rsid w:val="00B938DF"/>
    <w:rsid w:val="00B94DCD"/>
    <w:rsid w:val="00BA1CB0"/>
    <w:rsid w:val="00BC0350"/>
    <w:rsid w:val="00BC142E"/>
    <w:rsid w:val="00BC287A"/>
    <w:rsid w:val="00BE3D0D"/>
    <w:rsid w:val="00BF0180"/>
    <w:rsid w:val="00BF0808"/>
    <w:rsid w:val="00BF0816"/>
    <w:rsid w:val="00BF0C7F"/>
    <w:rsid w:val="00BF1131"/>
    <w:rsid w:val="00BF27C1"/>
    <w:rsid w:val="00BF4FFB"/>
    <w:rsid w:val="00BF5298"/>
    <w:rsid w:val="00BF5E9D"/>
    <w:rsid w:val="00C06451"/>
    <w:rsid w:val="00C174B9"/>
    <w:rsid w:val="00C201C1"/>
    <w:rsid w:val="00C2348B"/>
    <w:rsid w:val="00C36633"/>
    <w:rsid w:val="00C36CAA"/>
    <w:rsid w:val="00C41198"/>
    <w:rsid w:val="00C43528"/>
    <w:rsid w:val="00C439BB"/>
    <w:rsid w:val="00C57034"/>
    <w:rsid w:val="00C63724"/>
    <w:rsid w:val="00C743F9"/>
    <w:rsid w:val="00C75574"/>
    <w:rsid w:val="00CA6FB6"/>
    <w:rsid w:val="00CB1126"/>
    <w:rsid w:val="00CB2652"/>
    <w:rsid w:val="00CB4F20"/>
    <w:rsid w:val="00CC582D"/>
    <w:rsid w:val="00CD4BA3"/>
    <w:rsid w:val="00CE1E89"/>
    <w:rsid w:val="00D10034"/>
    <w:rsid w:val="00D1436E"/>
    <w:rsid w:val="00D2356E"/>
    <w:rsid w:val="00D33065"/>
    <w:rsid w:val="00D46E80"/>
    <w:rsid w:val="00D67980"/>
    <w:rsid w:val="00D779AA"/>
    <w:rsid w:val="00D850B5"/>
    <w:rsid w:val="00D86308"/>
    <w:rsid w:val="00D9107E"/>
    <w:rsid w:val="00D9209C"/>
    <w:rsid w:val="00D92725"/>
    <w:rsid w:val="00D93976"/>
    <w:rsid w:val="00DA4F46"/>
    <w:rsid w:val="00DA521A"/>
    <w:rsid w:val="00DB1B95"/>
    <w:rsid w:val="00DB39FC"/>
    <w:rsid w:val="00DD3547"/>
    <w:rsid w:val="00DD43B8"/>
    <w:rsid w:val="00DE1797"/>
    <w:rsid w:val="00DE2C8D"/>
    <w:rsid w:val="00DF618D"/>
    <w:rsid w:val="00E03E35"/>
    <w:rsid w:val="00E117BB"/>
    <w:rsid w:val="00E11AB4"/>
    <w:rsid w:val="00E1445A"/>
    <w:rsid w:val="00E204F5"/>
    <w:rsid w:val="00E24092"/>
    <w:rsid w:val="00E308B6"/>
    <w:rsid w:val="00E35F9C"/>
    <w:rsid w:val="00E62C44"/>
    <w:rsid w:val="00E707C3"/>
    <w:rsid w:val="00E75F70"/>
    <w:rsid w:val="00E81FC6"/>
    <w:rsid w:val="00E92AE3"/>
    <w:rsid w:val="00EB2410"/>
    <w:rsid w:val="00EC139A"/>
    <w:rsid w:val="00EF0EB6"/>
    <w:rsid w:val="00EF27E0"/>
    <w:rsid w:val="00F06691"/>
    <w:rsid w:val="00F203DD"/>
    <w:rsid w:val="00F20DB0"/>
    <w:rsid w:val="00F2491A"/>
    <w:rsid w:val="00F25568"/>
    <w:rsid w:val="00F26FA2"/>
    <w:rsid w:val="00F30F8C"/>
    <w:rsid w:val="00F40693"/>
    <w:rsid w:val="00F40890"/>
    <w:rsid w:val="00F54595"/>
    <w:rsid w:val="00F70D7C"/>
    <w:rsid w:val="00F94302"/>
    <w:rsid w:val="00FB712A"/>
    <w:rsid w:val="00FC2A76"/>
    <w:rsid w:val="00FD5BF1"/>
    <w:rsid w:val="00FD7C49"/>
    <w:rsid w:val="00FF168C"/>
    <w:rsid w:val="00FF6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442CD3"/>
  <w15:chartTrackingRefBased/>
  <w15:docId w15:val="{90A12278-A0FD-4E1E-94EB-5FDA24028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2A02"/>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oleObject" Target="embeddings/oleObject57.bin"/><Relationship Id="rId21" Type="http://schemas.openxmlformats.org/officeDocument/2006/relationships/image" Target="media/image9.wmf"/><Relationship Id="rId42" Type="http://schemas.openxmlformats.org/officeDocument/2006/relationships/image" Target="media/image19.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3.bin"/><Relationship Id="rId112" Type="http://schemas.openxmlformats.org/officeDocument/2006/relationships/image" Target="media/image54.wmf"/><Relationship Id="rId16" Type="http://schemas.openxmlformats.org/officeDocument/2006/relationships/oleObject" Target="embeddings/oleObject6.bin"/><Relationship Id="rId107" Type="http://schemas.openxmlformats.org/officeDocument/2006/relationships/oleObject" Target="embeddings/oleObject52.bin"/><Relationship Id="rId11" Type="http://schemas.openxmlformats.org/officeDocument/2006/relationships/image" Target="media/image4.wmf"/><Relationship Id="rId32" Type="http://schemas.openxmlformats.org/officeDocument/2006/relationships/image" Target="media/image14.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8.bin"/><Relationship Id="rId102" Type="http://schemas.openxmlformats.org/officeDocument/2006/relationships/image" Target="media/image49.wmf"/><Relationship Id="rId123" Type="http://schemas.openxmlformats.org/officeDocument/2006/relationships/oleObject" Target="embeddings/oleObject60.bin"/><Relationship Id="rId5" Type="http://schemas.openxmlformats.org/officeDocument/2006/relationships/image" Target="media/image1.wmf"/><Relationship Id="rId90" Type="http://schemas.openxmlformats.org/officeDocument/2006/relationships/image" Target="media/image43.wmf"/><Relationship Id="rId95" Type="http://schemas.openxmlformats.org/officeDocument/2006/relationships/oleObject" Target="embeddings/oleObject46.bin"/><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oleObject" Target="embeddings/oleObject20.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3.bin"/><Relationship Id="rId113" Type="http://schemas.openxmlformats.org/officeDocument/2006/relationships/oleObject" Target="embeddings/oleObject55.bin"/><Relationship Id="rId118" Type="http://schemas.openxmlformats.org/officeDocument/2006/relationships/image" Target="media/image57.wmf"/><Relationship Id="rId80" Type="http://schemas.openxmlformats.org/officeDocument/2006/relationships/image" Target="media/image38.wmf"/><Relationship Id="rId85" Type="http://schemas.openxmlformats.org/officeDocument/2006/relationships/oleObject" Target="embeddings/oleObject41.bin"/><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oleObject" Target="embeddings/oleObject15.bin"/><Relationship Id="rId38" Type="http://schemas.openxmlformats.org/officeDocument/2006/relationships/image" Target="media/image17.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2.wmf"/><Relationship Id="rId124" Type="http://schemas.openxmlformats.org/officeDocument/2006/relationships/image" Target="media/image60.png"/><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6.wmf"/><Relationship Id="rId1" Type="http://schemas.openxmlformats.org/officeDocument/2006/relationships/customXml" Target="../customXml/item1.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oleObject" Target="embeddings/oleObject23.bin"/><Relationship Id="rId114" Type="http://schemas.openxmlformats.org/officeDocument/2006/relationships/image" Target="media/image55.wmf"/><Relationship Id="rId119" Type="http://schemas.openxmlformats.org/officeDocument/2006/relationships/oleObject" Target="embeddings/oleObject58.bin"/><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41.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6.bin"/><Relationship Id="rId76" Type="http://schemas.openxmlformats.org/officeDocument/2006/relationships/image" Target="media/image36.wmf"/><Relationship Id="rId97" Type="http://schemas.openxmlformats.org/officeDocument/2006/relationships/oleObject" Target="embeddings/oleObject47.bin"/><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oleObject" Target="embeddings/oleObject61.bin"/><Relationship Id="rId7" Type="http://schemas.openxmlformats.org/officeDocument/2006/relationships/image" Target="media/image2.wmf"/><Relationship Id="rId71" Type="http://schemas.openxmlformats.org/officeDocument/2006/relationships/oleObject" Target="embeddings/oleObject34.bin"/><Relationship Id="rId92" Type="http://schemas.openxmlformats.org/officeDocument/2006/relationships/image" Target="media/image44.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image" Target="media/image18.wmf"/><Relationship Id="rId45" Type="http://schemas.openxmlformats.org/officeDocument/2006/relationships/oleObject" Target="embeddings/oleObject21.bin"/><Relationship Id="rId66" Type="http://schemas.openxmlformats.org/officeDocument/2006/relationships/image" Target="media/image31.wmf"/><Relationship Id="rId87" Type="http://schemas.openxmlformats.org/officeDocument/2006/relationships/oleObject" Target="embeddings/oleObject42.bin"/><Relationship Id="rId110" Type="http://schemas.openxmlformats.org/officeDocument/2006/relationships/image" Target="media/image53.wmf"/><Relationship Id="rId115" Type="http://schemas.openxmlformats.org/officeDocument/2006/relationships/oleObject" Target="embeddings/oleObject56.bin"/><Relationship Id="rId61" Type="http://schemas.openxmlformats.org/officeDocument/2006/relationships/oleObject" Target="embeddings/oleObject29.bin"/><Relationship Id="rId82" Type="http://schemas.openxmlformats.org/officeDocument/2006/relationships/image" Target="media/image39.wmf"/><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oleObject" Target="embeddings/oleObject16.bin"/><Relationship Id="rId56" Type="http://schemas.openxmlformats.org/officeDocument/2006/relationships/image" Target="media/image26.wmf"/><Relationship Id="rId77" Type="http://schemas.openxmlformats.org/officeDocument/2006/relationships/oleObject" Target="embeddings/oleObject37.bin"/><Relationship Id="rId100" Type="http://schemas.openxmlformats.org/officeDocument/2006/relationships/image" Target="media/image48.wmf"/><Relationship Id="rId105" Type="http://schemas.openxmlformats.org/officeDocument/2006/relationships/oleObject" Target="embeddings/oleObject51.bin"/><Relationship Id="rId126" Type="http://schemas.openxmlformats.org/officeDocument/2006/relationships/fontTable" Target="fontTable.xml"/><Relationship Id="rId8" Type="http://schemas.openxmlformats.org/officeDocument/2006/relationships/oleObject" Target="embeddings/oleObject2.bin"/><Relationship Id="rId51" Type="http://schemas.openxmlformats.org/officeDocument/2006/relationships/oleObject" Target="embeddings/oleObject24.bin"/><Relationship Id="rId72" Type="http://schemas.openxmlformats.org/officeDocument/2006/relationships/image" Target="media/image34.wmf"/><Relationship Id="rId93" Type="http://schemas.openxmlformats.org/officeDocument/2006/relationships/oleObject" Target="embeddings/oleObject45.bin"/><Relationship Id="rId98" Type="http://schemas.openxmlformats.org/officeDocument/2006/relationships/image" Target="media/image47.wmf"/><Relationship Id="rId121" Type="http://schemas.openxmlformats.org/officeDocument/2006/relationships/oleObject" Target="embeddings/oleObject59.bin"/><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image" Target="media/image21.wmf"/><Relationship Id="rId67" Type="http://schemas.openxmlformats.org/officeDocument/2006/relationships/oleObject" Target="embeddings/oleObject32.bin"/><Relationship Id="rId116" Type="http://schemas.openxmlformats.org/officeDocument/2006/relationships/image" Target="media/image56.wmf"/><Relationship Id="rId20" Type="http://schemas.openxmlformats.org/officeDocument/2006/relationships/oleObject" Target="embeddings/oleObject8.bin"/><Relationship Id="rId41" Type="http://schemas.openxmlformats.org/officeDocument/2006/relationships/oleObject" Target="embeddings/oleObject19.bin"/><Relationship Id="rId62" Type="http://schemas.openxmlformats.org/officeDocument/2006/relationships/image" Target="media/image29.wmf"/><Relationship Id="rId83" Type="http://schemas.openxmlformats.org/officeDocument/2006/relationships/oleObject" Target="embeddings/oleObject40.bin"/><Relationship Id="rId88" Type="http://schemas.openxmlformats.org/officeDocument/2006/relationships/image" Target="media/image42.wmf"/><Relationship Id="rId111" Type="http://schemas.openxmlformats.org/officeDocument/2006/relationships/oleObject" Target="embeddings/oleObject54.bin"/><Relationship Id="rId15" Type="http://schemas.openxmlformats.org/officeDocument/2006/relationships/image" Target="media/image6.wmf"/><Relationship Id="rId36" Type="http://schemas.openxmlformats.org/officeDocument/2006/relationships/image" Target="media/image16.wmf"/><Relationship Id="rId57" Type="http://schemas.openxmlformats.org/officeDocument/2006/relationships/oleObject" Target="embeddings/oleObject27.bin"/><Relationship Id="rId106" Type="http://schemas.openxmlformats.org/officeDocument/2006/relationships/image" Target="media/image51.wmf"/><Relationship Id="rId127" Type="http://schemas.openxmlformats.org/officeDocument/2006/relationships/theme" Target="theme/theme1.xml"/><Relationship Id="rId10" Type="http://schemas.openxmlformats.org/officeDocument/2006/relationships/oleObject" Target="embeddings/oleObject3.bin"/><Relationship Id="rId31" Type="http://schemas.openxmlformats.org/officeDocument/2006/relationships/oleObject" Target="embeddings/oleObject14.bin"/><Relationship Id="rId52" Type="http://schemas.openxmlformats.org/officeDocument/2006/relationships/image" Target="media/image24.wmf"/><Relationship Id="rId73" Type="http://schemas.openxmlformats.org/officeDocument/2006/relationships/oleObject" Target="embeddings/oleObject35.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59.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60D8F-533B-4BCD-9F3C-734C30B18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12</Pages>
  <Words>1471</Words>
  <Characters>8385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38</cp:revision>
  <dcterms:created xsi:type="dcterms:W3CDTF">2025-02-19T04:11:00Z</dcterms:created>
  <dcterms:modified xsi:type="dcterms:W3CDTF">2025-11-04T00:31:00Z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